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95A1" w14:textId="66430580" w:rsidR="003154A2" w:rsidRPr="006139BE" w:rsidRDefault="003154A2" w:rsidP="006139BE">
      <w:pPr>
        <w:spacing w:before="120" w:after="120" w:line="360" w:lineRule="auto"/>
        <w:jc w:val="center"/>
        <w:rPr>
          <w:rFonts w:ascii="Arial" w:hAnsi="Arial" w:cs="Arial"/>
          <w:sz w:val="28"/>
          <w:szCs w:val="28"/>
        </w:rPr>
      </w:pPr>
      <w:r w:rsidRPr="006139BE">
        <w:rPr>
          <w:rFonts w:ascii="Arial" w:hAnsi="Arial" w:cs="Arial"/>
          <w:b/>
          <w:sz w:val="28"/>
          <w:szCs w:val="28"/>
        </w:rPr>
        <w:t>PROGRAMA</w:t>
      </w:r>
      <w:r w:rsidR="004E433A" w:rsidRPr="006139BE">
        <w:rPr>
          <w:rFonts w:ascii="Arial" w:hAnsi="Arial" w:cs="Arial"/>
          <w:b/>
          <w:sz w:val="28"/>
          <w:szCs w:val="28"/>
        </w:rPr>
        <w:t xml:space="preserve"> 4</w:t>
      </w:r>
      <w:r w:rsidR="00E10D4B" w:rsidRPr="006139BE">
        <w:rPr>
          <w:rFonts w:ascii="Arial" w:hAnsi="Arial" w:cs="Arial"/>
          <w:b/>
          <w:sz w:val="28"/>
          <w:szCs w:val="28"/>
        </w:rPr>
        <w:t>5</w:t>
      </w:r>
      <w:r w:rsidR="00314F6D" w:rsidRPr="006139BE">
        <w:rPr>
          <w:rFonts w:ascii="Arial" w:hAnsi="Arial" w:cs="Arial"/>
          <w:b/>
          <w:sz w:val="28"/>
          <w:szCs w:val="28"/>
        </w:rPr>
        <w:t>FB</w:t>
      </w:r>
    </w:p>
    <w:p w14:paraId="7AFD29CB" w14:textId="65504DAF" w:rsidR="003154A2" w:rsidRPr="006139BE" w:rsidRDefault="00D23BF8" w:rsidP="00AB08CB">
      <w:pPr>
        <w:spacing w:before="120" w:after="120" w:line="360" w:lineRule="auto"/>
        <w:ind w:left="425"/>
        <w:jc w:val="center"/>
        <w:rPr>
          <w:rFonts w:ascii="Arial" w:hAnsi="Arial" w:cs="Arial"/>
          <w:b/>
          <w:sz w:val="26"/>
          <w:szCs w:val="26"/>
        </w:rPr>
      </w:pPr>
      <w:r w:rsidRPr="006139BE">
        <w:rPr>
          <w:rFonts w:ascii="Arial" w:hAnsi="Arial" w:cs="Arial"/>
          <w:b/>
          <w:sz w:val="26"/>
          <w:szCs w:val="26"/>
        </w:rPr>
        <w:t>C</w:t>
      </w:r>
      <w:r w:rsidR="00B90F68">
        <w:rPr>
          <w:rFonts w:ascii="Arial" w:hAnsi="Arial" w:cs="Arial"/>
          <w:b/>
          <w:sz w:val="26"/>
          <w:szCs w:val="26"/>
        </w:rPr>
        <w:t>0</w:t>
      </w:r>
      <w:r w:rsidR="00314F6D" w:rsidRPr="006139BE">
        <w:rPr>
          <w:rFonts w:ascii="Arial" w:hAnsi="Arial" w:cs="Arial"/>
          <w:b/>
          <w:sz w:val="26"/>
          <w:szCs w:val="26"/>
        </w:rPr>
        <w:t>6</w:t>
      </w:r>
      <w:r w:rsidR="00CC40A0" w:rsidRPr="006139BE">
        <w:rPr>
          <w:rFonts w:ascii="Arial" w:hAnsi="Arial" w:cs="Arial"/>
          <w:b/>
          <w:sz w:val="26"/>
          <w:szCs w:val="26"/>
        </w:rPr>
        <w:t xml:space="preserve"> </w:t>
      </w:r>
      <w:r w:rsidRPr="006139BE">
        <w:rPr>
          <w:rFonts w:ascii="Arial" w:hAnsi="Arial" w:cs="Arial"/>
          <w:b/>
          <w:sz w:val="26"/>
          <w:szCs w:val="26"/>
        </w:rPr>
        <w:t>I</w:t>
      </w:r>
      <w:r w:rsidR="00AD76D5">
        <w:rPr>
          <w:rFonts w:ascii="Arial" w:hAnsi="Arial" w:cs="Arial"/>
          <w:b/>
          <w:sz w:val="26"/>
          <w:szCs w:val="26"/>
        </w:rPr>
        <w:t>0</w:t>
      </w:r>
      <w:r w:rsidR="00314F6D" w:rsidRPr="006139BE">
        <w:rPr>
          <w:rFonts w:ascii="Arial" w:hAnsi="Arial" w:cs="Arial"/>
          <w:b/>
          <w:sz w:val="26"/>
          <w:szCs w:val="26"/>
        </w:rPr>
        <w:t>2</w:t>
      </w:r>
      <w:r w:rsidRPr="006139BE">
        <w:rPr>
          <w:rFonts w:ascii="Arial" w:hAnsi="Arial" w:cs="Arial"/>
          <w:b/>
          <w:sz w:val="26"/>
          <w:szCs w:val="26"/>
        </w:rPr>
        <w:t xml:space="preserve"> </w:t>
      </w:r>
      <w:r w:rsidR="00314F6D" w:rsidRPr="006139BE">
        <w:rPr>
          <w:rFonts w:ascii="Arial" w:hAnsi="Arial" w:cs="Arial"/>
          <w:b/>
          <w:sz w:val="26"/>
          <w:szCs w:val="26"/>
        </w:rPr>
        <w:t>RED TRANSEUROPEA DE TRANSPORTE. OTRAS ACTUACIONES</w:t>
      </w:r>
      <w:r w:rsidR="003D0EF7">
        <w:rPr>
          <w:rFonts w:ascii="Arial" w:hAnsi="Arial" w:cs="Arial"/>
          <w:b/>
          <w:sz w:val="26"/>
          <w:szCs w:val="26"/>
        </w:rPr>
        <w:t>. INFRAESTRUCTURAS Y ECOSISTEMAS RESILIENTES</w:t>
      </w:r>
      <w:bookmarkStart w:id="0" w:name="_GoBack"/>
      <w:bookmarkEnd w:id="0"/>
    </w:p>
    <w:p w14:paraId="79CF5870" w14:textId="3AB8D998" w:rsidR="00517824" w:rsidRPr="00517824" w:rsidRDefault="00517824" w:rsidP="006139BE">
      <w:pPr>
        <w:spacing w:before="120" w:after="120" w:line="360" w:lineRule="auto"/>
        <w:rPr>
          <w:rFonts w:ascii="Arial" w:hAnsi="Arial" w:cs="Arial"/>
          <w:b/>
          <w:sz w:val="22"/>
          <w:szCs w:val="22"/>
        </w:rPr>
      </w:pPr>
      <w:r w:rsidRPr="00517824">
        <w:rPr>
          <w:rFonts w:ascii="Arial" w:hAnsi="Arial" w:cs="Arial"/>
          <w:b/>
          <w:sz w:val="22"/>
          <w:szCs w:val="22"/>
        </w:rPr>
        <w:t xml:space="preserve">1. </w:t>
      </w:r>
      <w:r w:rsidR="00B61343" w:rsidRPr="00517824">
        <w:rPr>
          <w:rFonts w:ascii="Arial" w:hAnsi="Arial" w:cs="Arial"/>
          <w:b/>
          <w:sz w:val="22"/>
          <w:szCs w:val="22"/>
        </w:rPr>
        <w:t>DENOMINACIÓN DEL COMPONENTE</w:t>
      </w:r>
    </w:p>
    <w:p w14:paraId="3D7AFEEC" w14:textId="545E2ED0" w:rsidR="00517824" w:rsidRDefault="00314F6D" w:rsidP="006139BE">
      <w:pPr>
        <w:spacing w:before="120" w:after="120" w:line="360" w:lineRule="auto"/>
        <w:ind w:firstLine="708"/>
        <w:jc w:val="both"/>
        <w:rPr>
          <w:rFonts w:ascii="Arial" w:hAnsi="Arial" w:cs="Arial"/>
          <w:sz w:val="22"/>
          <w:szCs w:val="22"/>
        </w:rPr>
      </w:pPr>
      <w:r w:rsidRPr="00314F6D">
        <w:rPr>
          <w:rFonts w:ascii="Arial" w:hAnsi="Arial" w:cs="Arial"/>
          <w:sz w:val="22"/>
          <w:szCs w:val="22"/>
        </w:rPr>
        <w:t>Movilidad sostenible, segura y conectada</w:t>
      </w:r>
      <w:r w:rsidR="00195BD9">
        <w:rPr>
          <w:rFonts w:ascii="Arial" w:hAnsi="Arial" w:cs="Arial"/>
          <w:sz w:val="22"/>
          <w:szCs w:val="22"/>
        </w:rPr>
        <w:t>.</w:t>
      </w:r>
    </w:p>
    <w:p w14:paraId="3292769B" w14:textId="4FC03684" w:rsidR="00517824" w:rsidRPr="00517824" w:rsidRDefault="00517824" w:rsidP="006139BE">
      <w:pPr>
        <w:spacing w:before="120" w:after="120" w:line="360" w:lineRule="auto"/>
        <w:rPr>
          <w:rFonts w:ascii="Arial" w:hAnsi="Arial" w:cs="Arial"/>
          <w:b/>
          <w:sz w:val="22"/>
          <w:szCs w:val="22"/>
        </w:rPr>
      </w:pPr>
      <w:r w:rsidRPr="00517824">
        <w:rPr>
          <w:rFonts w:ascii="Arial" w:hAnsi="Arial" w:cs="Arial"/>
          <w:b/>
          <w:sz w:val="22"/>
          <w:szCs w:val="22"/>
        </w:rPr>
        <w:t xml:space="preserve">2. </w:t>
      </w:r>
      <w:r w:rsidR="00B61343" w:rsidRPr="00517824">
        <w:rPr>
          <w:rFonts w:ascii="Arial" w:hAnsi="Arial" w:cs="Arial"/>
          <w:b/>
          <w:sz w:val="22"/>
          <w:szCs w:val="22"/>
        </w:rPr>
        <w:t>DES</w:t>
      </w:r>
      <w:r w:rsidR="00B61343">
        <w:rPr>
          <w:rFonts w:ascii="Arial" w:hAnsi="Arial" w:cs="Arial"/>
          <w:b/>
          <w:sz w:val="22"/>
          <w:szCs w:val="22"/>
        </w:rPr>
        <w:t>CRIPCIÓN GENERAL DEL COMPONENTE</w:t>
      </w:r>
    </w:p>
    <w:p w14:paraId="7BE0CCE9" w14:textId="77777777" w:rsidR="001A1450" w:rsidRPr="001A1450" w:rsidRDefault="001A1450" w:rsidP="006139BE">
      <w:pPr>
        <w:spacing w:before="120" w:after="120" w:line="360" w:lineRule="auto"/>
        <w:ind w:firstLine="708"/>
        <w:jc w:val="both"/>
        <w:rPr>
          <w:rFonts w:ascii="Arial" w:hAnsi="Arial" w:cs="Arial"/>
          <w:sz w:val="22"/>
          <w:szCs w:val="22"/>
        </w:rPr>
      </w:pPr>
      <w:r w:rsidRPr="001A1450">
        <w:rPr>
          <w:rFonts w:ascii="Arial" w:hAnsi="Arial" w:cs="Arial"/>
          <w:sz w:val="22"/>
          <w:szCs w:val="22"/>
        </w:rPr>
        <w:t>Este componente del Plan de Recuperación, Transformación y Resiliencia español trata las cuestiones siguientes: 1) Acompañar la transición hacia modos de transporte más sostenibles; 2) reducir las emisiones del sector del transporte; 3) hacer que el sector del transporte sea más seguro, accesible, sostenible e inclusivo.</w:t>
      </w:r>
    </w:p>
    <w:p w14:paraId="7A21FD7A" w14:textId="77777777" w:rsidR="001A1450" w:rsidRPr="001A1450" w:rsidRDefault="001A1450" w:rsidP="006139BE">
      <w:pPr>
        <w:spacing w:before="120" w:after="120" w:line="360" w:lineRule="auto"/>
        <w:ind w:firstLine="708"/>
        <w:jc w:val="both"/>
        <w:rPr>
          <w:rFonts w:ascii="Arial" w:hAnsi="Arial" w:cs="Arial"/>
          <w:sz w:val="22"/>
          <w:szCs w:val="22"/>
        </w:rPr>
      </w:pPr>
      <w:r w:rsidRPr="001A1450">
        <w:rPr>
          <w:rFonts w:ascii="Arial" w:hAnsi="Arial" w:cs="Arial"/>
          <w:sz w:val="22"/>
          <w:szCs w:val="22"/>
        </w:rPr>
        <w:t>Los objetivos del componente son desarrollar la red ferroviaria española (en particular, los corredores principales de la RTE-T y otras infraestructuras de la RTE-T); hacer más interoperable la red de transportes (ferrocarriles, carreteras, puertos) con el objetivo de reducir su huella de carbono; mejorar las conexiones transfronterizas con Francia y Portugal; y modernizar el sector del transporte con la introducción de tecnologías digitales avanzadas.</w:t>
      </w:r>
    </w:p>
    <w:p w14:paraId="050634D3" w14:textId="77777777" w:rsidR="001A1450" w:rsidRPr="001A1450" w:rsidRDefault="001A1450" w:rsidP="006139BE">
      <w:pPr>
        <w:spacing w:before="120" w:after="120" w:line="360" w:lineRule="auto"/>
        <w:ind w:firstLine="708"/>
        <w:jc w:val="both"/>
        <w:rPr>
          <w:rFonts w:ascii="Arial" w:hAnsi="Arial" w:cs="Arial"/>
          <w:sz w:val="22"/>
          <w:szCs w:val="22"/>
        </w:rPr>
      </w:pPr>
      <w:r w:rsidRPr="001A1450">
        <w:rPr>
          <w:rFonts w:ascii="Arial" w:hAnsi="Arial" w:cs="Arial"/>
          <w:sz w:val="22"/>
          <w:szCs w:val="22"/>
        </w:rPr>
        <w:t>Este componente da repuesta a las recomendaciones específicas para España relativas al fomento de la inversión en eficiencia energética y en el uso de los recursos y al desarrollo de las infraestructuras ferroviarias para el transporte de mercancías (recomendación específica por país 3 de 2019) y a la inversión en la transición ecológica y digital y el transporte sostenible (recomendación específica por país 3 de 2020).</w:t>
      </w:r>
    </w:p>
    <w:p w14:paraId="17A36F68" w14:textId="5ED31607" w:rsidR="00D23BF8" w:rsidRDefault="001A1450" w:rsidP="006139BE">
      <w:pPr>
        <w:spacing w:before="120" w:after="120" w:line="360" w:lineRule="auto"/>
        <w:ind w:firstLine="708"/>
        <w:jc w:val="both"/>
        <w:rPr>
          <w:rFonts w:ascii="Arial" w:hAnsi="Arial" w:cs="Arial"/>
          <w:sz w:val="22"/>
          <w:szCs w:val="22"/>
        </w:rPr>
      </w:pPr>
      <w:r w:rsidRPr="001A1450">
        <w:rPr>
          <w:rFonts w:ascii="Arial" w:hAnsi="Arial" w:cs="Arial"/>
          <w:sz w:val="22"/>
          <w:szCs w:val="22"/>
        </w:rPr>
        <w:t>Se espera que ninguna medida de este componente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w:t>
      </w:r>
    </w:p>
    <w:p w14:paraId="7694649C" w14:textId="5A634A5F" w:rsidR="00517824" w:rsidRPr="00517824" w:rsidRDefault="00517824" w:rsidP="006139BE">
      <w:pPr>
        <w:spacing w:before="120" w:after="120" w:line="360" w:lineRule="auto"/>
        <w:rPr>
          <w:rFonts w:ascii="Arial" w:hAnsi="Arial" w:cs="Arial"/>
          <w:b/>
          <w:sz w:val="22"/>
          <w:szCs w:val="22"/>
        </w:rPr>
      </w:pPr>
      <w:r w:rsidRPr="00517824">
        <w:rPr>
          <w:rFonts w:ascii="Arial" w:hAnsi="Arial" w:cs="Arial"/>
          <w:b/>
          <w:sz w:val="22"/>
          <w:szCs w:val="22"/>
        </w:rPr>
        <w:t xml:space="preserve">3. </w:t>
      </w:r>
      <w:r w:rsidR="00B61343" w:rsidRPr="00517824">
        <w:rPr>
          <w:rFonts w:ascii="Arial" w:hAnsi="Arial" w:cs="Arial"/>
          <w:b/>
          <w:sz w:val="22"/>
          <w:szCs w:val="22"/>
        </w:rPr>
        <w:t>PRINC</w:t>
      </w:r>
      <w:r w:rsidR="00B61343">
        <w:rPr>
          <w:rFonts w:ascii="Arial" w:hAnsi="Arial" w:cs="Arial"/>
          <w:b/>
          <w:sz w:val="22"/>
          <w:szCs w:val="22"/>
        </w:rPr>
        <w:t>IPALES OBJETIVOS DEL COMPONENTE</w:t>
      </w:r>
    </w:p>
    <w:p w14:paraId="32CD71CC" w14:textId="0240811A" w:rsidR="00314F6D" w:rsidRPr="00314F6D" w:rsidRDefault="00314F6D" w:rsidP="006139BE">
      <w:pPr>
        <w:spacing w:before="120" w:after="120" w:line="360" w:lineRule="auto"/>
        <w:ind w:firstLine="708"/>
        <w:jc w:val="both"/>
        <w:rPr>
          <w:rFonts w:ascii="Arial" w:hAnsi="Arial" w:cs="Arial"/>
          <w:sz w:val="22"/>
          <w:szCs w:val="22"/>
        </w:rPr>
      </w:pPr>
      <w:r>
        <w:rPr>
          <w:rFonts w:ascii="Arial" w:hAnsi="Arial" w:cs="Arial"/>
          <w:sz w:val="22"/>
          <w:szCs w:val="22"/>
        </w:rPr>
        <w:t>L</w:t>
      </w:r>
      <w:r w:rsidRPr="00314F6D">
        <w:rPr>
          <w:rFonts w:ascii="Arial" w:hAnsi="Arial" w:cs="Arial"/>
          <w:sz w:val="22"/>
          <w:szCs w:val="22"/>
        </w:rPr>
        <w:t>os objetivos perseguidos por este componente son los siguientes:</w:t>
      </w:r>
    </w:p>
    <w:p w14:paraId="0E93785A" w14:textId="24EA4BE0" w:rsidR="00314F6D" w:rsidRPr="006139BE" w:rsidRDefault="00314F6D" w:rsidP="006139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6139BE">
        <w:rPr>
          <w:rFonts w:ascii="Arial" w:hAnsi="Arial" w:cs="Arial"/>
          <w:sz w:val="22"/>
          <w:szCs w:val="22"/>
        </w:rPr>
        <w:lastRenderedPageBreak/>
        <w:t>Avanzar en el desarrollo de los corredores europeos como principales ejes vertebradores de nuestra movilidad. Hacer nuestra red nacional de transporte más interoperable de acuerdo con los estándares europeos, dotándola de mayor capacidad donde es necesario y contribuyendo a reducir su huella de carbono mediante el impulso de modos de transporte más sostenibles desde el punto de vista medioambiental, a través del empleo de fuentes de energía más limpias.</w:t>
      </w:r>
    </w:p>
    <w:p w14:paraId="4A7CD4FC" w14:textId="1037573A" w:rsidR="00314F6D" w:rsidRPr="006139BE" w:rsidRDefault="00314F6D" w:rsidP="006139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6139BE">
        <w:rPr>
          <w:rFonts w:ascii="Arial" w:hAnsi="Arial" w:cs="Arial"/>
          <w:sz w:val="22"/>
          <w:szCs w:val="22"/>
        </w:rPr>
        <w:t xml:space="preserve">Mejorar la logística y la </w:t>
      </w:r>
      <w:proofErr w:type="spellStart"/>
      <w:r w:rsidRPr="006139BE">
        <w:rPr>
          <w:rFonts w:ascii="Arial" w:hAnsi="Arial" w:cs="Arial"/>
          <w:sz w:val="22"/>
          <w:szCs w:val="22"/>
        </w:rPr>
        <w:t>intermodalidad</w:t>
      </w:r>
      <w:proofErr w:type="spellEnd"/>
      <w:r w:rsidRPr="006139BE">
        <w:rPr>
          <w:rFonts w:ascii="Arial" w:hAnsi="Arial" w:cs="Arial"/>
          <w:sz w:val="22"/>
          <w:szCs w:val="22"/>
        </w:rPr>
        <w:t xml:space="preserve"> mediante el desarrollo y/o modernización de terminales logísticas, puertos y accesos a lo</w:t>
      </w:r>
      <w:r w:rsidR="00164FE4">
        <w:rPr>
          <w:rFonts w:ascii="Arial" w:hAnsi="Arial" w:cs="Arial"/>
          <w:sz w:val="22"/>
          <w:szCs w:val="22"/>
        </w:rPr>
        <w:t>s mismos.</w:t>
      </w:r>
    </w:p>
    <w:p w14:paraId="343EE875" w14:textId="5B0A1ABE" w:rsidR="00314F6D" w:rsidRPr="006139BE" w:rsidRDefault="00314F6D" w:rsidP="006139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6139BE">
        <w:rPr>
          <w:rFonts w:ascii="Arial" w:hAnsi="Arial" w:cs="Arial"/>
          <w:sz w:val="22"/>
          <w:szCs w:val="22"/>
        </w:rPr>
        <w:t xml:space="preserve">Digitalización y sostenibilidad del transporte de mercancías, mediante un programa de ayudas que ubica entre sus potenciales beneficiarios a las empresas de transporte de mercancías para impulsar su digitalización, la </w:t>
      </w:r>
      <w:proofErr w:type="spellStart"/>
      <w:r w:rsidRPr="006139BE">
        <w:rPr>
          <w:rFonts w:ascii="Arial" w:hAnsi="Arial" w:cs="Arial"/>
          <w:sz w:val="22"/>
          <w:szCs w:val="22"/>
        </w:rPr>
        <w:t>descarbonización</w:t>
      </w:r>
      <w:proofErr w:type="spellEnd"/>
      <w:r w:rsidRPr="006139BE">
        <w:rPr>
          <w:rFonts w:ascii="Arial" w:hAnsi="Arial" w:cs="Arial"/>
          <w:sz w:val="22"/>
          <w:szCs w:val="22"/>
        </w:rPr>
        <w:t xml:space="preserve"> del transporte y el transporte ferroviario de mercancías en particular.</w:t>
      </w:r>
    </w:p>
    <w:p w14:paraId="4D03ACFA" w14:textId="4250773D" w:rsidR="00517824" w:rsidRPr="00D23BF8" w:rsidRDefault="00517824" w:rsidP="006139BE">
      <w:pPr>
        <w:spacing w:before="120" w:after="120" w:line="360" w:lineRule="auto"/>
        <w:rPr>
          <w:rFonts w:ascii="Arial" w:hAnsi="Arial" w:cs="Arial"/>
          <w:b/>
          <w:sz w:val="22"/>
          <w:szCs w:val="22"/>
        </w:rPr>
      </w:pPr>
      <w:r w:rsidRPr="00D23BF8">
        <w:rPr>
          <w:rFonts w:ascii="Arial" w:hAnsi="Arial" w:cs="Arial"/>
          <w:b/>
          <w:sz w:val="22"/>
          <w:szCs w:val="22"/>
        </w:rPr>
        <w:t xml:space="preserve">4. </w:t>
      </w:r>
      <w:r w:rsidR="00B61343">
        <w:rPr>
          <w:rFonts w:ascii="Arial" w:hAnsi="Arial" w:cs="Arial"/>
          <w:b/>
          <w:sz w:val="22"/>
          <w:szCs w:val="22"/>
        </w:rPr>
        <w:t>DESCRIPCIÓN DE LA INVERSIÓN</w:t>
      </w:r>
    </w:p>
    <w:p w14:paraId="33A811C0" w14:textId="74ACCA3D" w:rsidR="00E10D4B" w:rsidRDefault="00E10D4B" w:rsidP="006139BE">
      <w:pPr>
        <w:spacing w:before="120" w:after="120" w:line="360" w:lineRule="auto"/>
        <w:ind w:firstLine="708"/>
        <w:jc w:val="both"/>
        <w:rPr>
          <w:rFonts w:ascii="Arial" w:hAnsi="Arial" w:cs="Arial"/>
          <w:sz w:val="22"/>
          <w:szCs w:val="22"/>
          <w:lang w:val="es-ES"/>
        </w:rPr>
      </w:pPr>
      <w:r w:rsidRPr="00E10D4B">
        <w:rPr>
          <w:rFonts w:ascii="Arial" w:hAnsi="Arial" w:cs="Arial"/>
          <w:sz w:val="22"/>
          <w:szCs w:val="22"/>
          <w:lang w:val="es-ES"/>
        </w:rPr>
        <w:t>Las actuaciones de este programa son las siguientes:</w:t>
      </w:r>
    </w:p>
    <w:p w14:paraId="23D78C6F" w14:textId="254FD821" w:rsidR="00192141" w:rsidRPr="000E6278" w:rsidRDefault="00192141" w:rsidP="000E6278">
      <w:pPr>
        <w:ind w:right="141" w:firstLine="709"/>
        <w:jc w:val="right"/>
        <w:rPr>
          <w:rFonts w:ascii="Arial" w:hAnsi="Arial" w:cs="Arial"/>
          <w:sz w:val="18"/>
          <w:szCs w:val="18"/>
          <w:lang w:val="es-ES"/>
        </w:rPr>
      </w:pPr>
      <w:r w:rsidRPr="000E6278">
        <w:rPr>
          <w:rFonts w:ascii="Arial" w:hAnsi="Arial" w:cs="Arial"/>
          <w:b/>
          <w:bCs/>
          <w:sz w:val="18"/>
          <w:szCs w:val="18"/>
          <w:lang w:val="es-ES"/>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76"/>
        <w:gridCol w:w="5172"/>
        <w:gridCol w:w="2027"/>
      </w:tblGrid>
      <w:tr w:rsidR="00E10D4B" w:rsidRPr="000E6278" w14:paraId="15E6F1F6" w14:textId="77777777" w:rsidTr="004A1729">
        <w:trPr>
          <w:trHeight w:val="610"/>
          <w:jc w:val="center"/>
        </w:trPr>
        <w:tc>
          <w:tcPr>
            <w:tcW w:w="1476" w:type="dxa"/>
            <w:vAlign w:val="center"/>
          </w:tcPr>
          <w:p w14:paraId="51BDBD91" w14:textId="1C68589F" w:rsidR="00E10D4B" w:rsidRPr="000E6278" w:rsidRDefault="000E6278" w:rsidP="000E6278">
            <w:pPr>
              <w:spacing w:before="120" w:after="120"/>
              <w:jc w:val="center"/>
              <w:rPr>
                <w:rFonts w:ascii="Arial" w:hAnsi="Arial" w:cs="Arial"/>
                <w:b/>
                <w:bCs/>
                <w:sz w:val="18"/>
                <w:szCs w:val="18"/>
                <w:lang w:val="es-ES"/>
              </w:rPr>
            </w:pPr>
            <w:r w:rsidRPr="000E6278">
              <w:rPr>
                <w:rFonts w:ascii="Arial" w:hAnsi="Arial" w:cs="Arial"/>
                <w:b/>
                <w:bCs/>
                <w:sz w:val="18"/>
                <w:szCs w:val="18"/>
                <w:lang w:val="es-ES"/>
              </w:rPr>
              <w:t>CONCEPTO</w:t>
            </w:r>
          </w:p>
        </w:tc>
        <w:tc>
          <w:tcPr>
            <w:tcW w:w="5172" w:type="dxa"/>
            <w:vAlign w:val="center"/>
          </w:tcPr>
          <w:p w14:paraId="771E3874" w14:textId="7E6DADA4" w:rsidR="00E10D4B" w:rsidRPr="000E6278" w:rsidRDefault="000E6278" w:rsidP="000E6278">
            <w:pPr>
              <w:spacing w:before="120" w:after="120"/>
              <w:jc w:val="center"/>
              <w:rPr>
                <w:rFonts w:ascii="Arial" w:hAnsi="Arial" w:cs="Arial"/>
                <w:b/>
                <w:bCs/>
                <w:sz w:val="18"/>
                <w:szCs w:val="18"/>
                <w:lang w:val="es-ES"/>
              </w:rPr>
            </w:pPr>
            <w:r w:rsidRPr="000E6278">
              <w:rPr>
                <w:rFonts w:ascii="Arial" w:hAnsi="Arial" w:cs="Arial"/>
                <w:b/>
                <w:bCs/>
                <w:sz w:val="18"/>
                <w:szCs w:val="18"/>
                <w:lang w:val="es-ES"/>
              </w:rPr>
              <w:t>DESCRIPCIÓN</w:t>
            </w:r>
          </w:p>
        </w:tc>
        <w:tc>
          <w:tcPr>
            <w:tcW w:w="2027" w:type="dxa"/>
            <w:vAlign w:val="center"/>
          </w:tcPr>
          <w:p w14:paraId="5D68BB51" w14:textId="122B975A" w:rsidR="00E10D4B" w:rsidRPr="000E6278" w:rsidRDefault="000E6278" w:rsidP="000E6278">
            <w:pPr>
              <w:spacing w:before="120" w:after="120"/>
              <w:jc w:val="center"/>
              <w:rPr>
                <w:rFonts w:ascii="Arial" w:hAnsi="Arial" w:cs="Arial"/>
                <w:b/>
                <w:bCs/>
                <w:sz w:val="18"/>
                <w:szCs w:val="18"/>
                <w:lang w:val="es-ES"/>
              </w:rPr>
            </w:pPr>
            <w:r w:rsidRPr="000E6278">
              <w:rPr>
                <w:rFonts w:ascii="Arial" w:hAnsi="Arial" w:cs="Arial"/>
                <w:b/>
                <w:bCs/>
                <w:sz w:val="18"/>
                <w:szCs w:val="18"/>
                <w:lang w:val="es-ES"/>
              </w:rPr>
              <w:t>IMPORTE</w:t>
            </w:r>
            <w:r w:rsidR="00E10D4B" w:rsidRPr="000E6278">
              <w:rPr>
                <w:rFonts w:ascii="Arial" w:hAnsi="Arial" w:cs="Arial"/>
                <w:b/>
                <w:bCs/>
                <w:sz w:val="18"/>
                <w:szCs w:val="18"/>
                <w:lang w:val="es-ES"/>
              </w:rPr>
              <w:t xml:space="preserve"> PGE 2022</w:t>
            </w:r>
          </w:p>
        </w:tc>
      </w:tr>
      <w:tr w:rsidR="00E10D4B" w:rsidRPr="000E6278" w14:paraId="6D2A7E41" w14:textId="77777777" w:rsidTr="004A1729">
        <w:trPr>
          <w:trHeight w:val="932"/>
          <w:jc w:val="center"/>
        </w:trPr>
        <w:tc>
          <w:tcPr>
            <w:tcW w:w="1476" w:type="dxa"/>
            <w:vAlign w:val="center"/>
          </w:tcPr>
          <w:p w14:paraId="57DD348C" w14:textId="77777777" w:rsidR="00E10D4B" w:rsidRPr="000E6278" w:rsidRDefault="00E10D4B" w:rsidP="000E6278">
            <w:pPr>
              <w:spacing w:before="60" w:after="60"/>
              <w:jc w:val="center"/>
              <w:rPr>
                <w:rFonts w:ascii="Arial" w:hAnsi="Arial" w:cs="Arial"/>
                <w:sz w:val="18"/>
                <w:szCs w:val="18"/>
                <w:lang w:val="es-ES"/>
              </w:rPr>
            </w:pPr>
            <w:r w:rsidRPr="000E6278">
              <w:rPr>
                <w:rFonts w:ascii="Arial" w:hAnsi="Arial" w:cs="Arial"/>
                <w:sz w:val="18"/>
                <w:szCs w:val="18"/>
                <w:lang w:val="es-ES"/>
              </w:rPr>
              <w:t>447</w:t>
            </w:r>
          </w:p>
        </w:tc>
        <w:tc>
          <w:tcPr>
            <w:tcW w:w="5172" w:type="dxa"/>
            <w:vAlign w:val="bottom"/>
          </w:tcPr>
          <w:p w14:paraId="5C35B1F4" w14:textId="77777777" w:rsidR="00E10D4B" w:rsidRPr="000E6278" w:rsidRDefault="00E10D4B" w:rsidP="000E6278">
            <w:pPr>
              <w:spacing w:before="60" w:after="60"/>
              <w:rPr>
                <w:rFonts w:ascii="Arial" w:hAnsi="Arial" w:cs="Arial"/>
                <w:sz w:val="18"/>
                <w:szCs w:val="18"/>
                <w:lang w:val="es-ES"/>
              </w:rPr>
            </w:pPr>
            <w:r w:rsidRPr="000E6278">
              <w:rPr>
                <w:rFonts w:ascii="Arial" w:hAnsi="Arial" w:cs="Arial"/>
                <w:sz w:val="18"/>
                <w:szCs w:val="18"/>
                <w:lang w:val="es-ES"/>
              </w:rPr>
              <w:t>Inversiones en la Red de Carreteras del Estado relacionadas principalmente con la adecuación de túneles a la normativa europea (SEITTSA)</w:t>
            </w:r>
          </w:p>
        </w:tc>
        <w:tc>
          <w:tcPr>
            <w:tcW w:w="2027" w:type="dxa"/>
            <w:vAlign w:val="bottom"/>
          </w:tcPr>
          <w:p w14:paraId="12F8C857" w14:textId="56816874" w:rsidR="00E10D4B" w:rsidRPr="000E6278" w:rsidRDefault="00287531" w:rsidP="000E6278">
            <w:pPr>
              <w:spacing w:before="60" w:after="60"/>
              <w:jc w:val="right"/>
              <w:rPr>
                <w:rFonts w:ascii="Arial" w:hAnsi="Arial" w:cs="Arial"/>
                <w:sz w:val="18"/>
                <w:szCs w:val="18"/>
                <w:lang w:val="es-ES"/>
              </w:rPr>
            </w:pPr>
            <w:r w:rsidRPr="000E6278">
              <w:rPr>
                <w:rFonts w:ascii="Arial" w:hAnsi="Arial" w:cs="Arial"/>
                <w:sz w:val="18"/>
                <w:szCs w:val="18"/>
                <w:lang w:val="es-ES"/>
              </w:rPr>
              <w:t>8.449</w:t>
            </w:r>
            <w:r w:rsidR="006B4F97" w:rsidRPr="000E6278">
              <w:rPr>
                <w:rFonts w:ascii="Arial" w:hAnsi="Arial" w:cs="Arial"/>
                <w:sz w:val="18"/>
                <w:szCs w:val="18"/>
                <w:lang w:val="es-ES"/>
              </w:rPr>
              <w:t>,</w:t>
            </w:r>
            <w:r w:rsidRPr="000E6278">
              <w:rPr>
                <w:rFonts w:ascii="Arial" w:hAnsi="Arial" w:cs="Arial"/>
                <w:sz w:val="18"/>
                <w:szCs w:val="18"/>
                <w:lang w:val="es-ES"/>
              </w:rPr>
              <w:t>29</w:t>
            </w:r>
          </w:p>
        </w:tc>
      </w:tr>
    </w:tbl>
    <w:p w14:paraId="53853627" w14:textId="23FB4238" w:rsidR="00491203" w:rsidRPr="00E10D4B" w:rsidRDefault="00E10D4B" w:rsidP="00D54756">
      <w:pPr>
        <w:spacing w:before="240" w:after="120" w:line="360" w:lineRule="auto"/>
        <w:ind w:firstLine="709"/>
        <w:jc w:val="both"/>
        <w:rPr>
          <w:rFonts w:ascii="Arial" w:hAnsi="Arial" w:cs="Arial"/>
          <w:sz w:val="22"/>
          <w:szCs w:val="22"/>
          <w:lang w:val="es-ES"/>
        </w:rPr>
      </w:pPr>
      <w:r w:rsidRPr="00EC6ADE">
        <w:rPr>
          <w:rFonts w:ascii="Arial" w:hAnsi="Arial" w:cs="Arial"/>
          <w:sz w:val="22"/>
          <w:szCs w:val="22"/>
        </w:rPr>
        <w:t>Esta Transferencia Corriente (Capítulo 4) se realizará a la SEITTSA para los proyectos de adecuación de túneles en la Red a su cargo similar a las que va a realizar la Dirección General de Carreteras en el resto de la red (ver más abajo) con cargo a conceptos del Capítulo 6 de este Programa.</w:t>
      </w:r>
    </w:p>
    <w:p w14:paraId="7C174324" w14:textId="202884A6" w:rsidR="00E10D4B" w:rsidRDefault="00E10D4B" w:rsidP="006139BE">
      <w:pPr>
        <w:spacing w:before="120" w:after="120" w:line="360" w:lineRule="auto"/>
        <w:ind w:firstLine="709"/>
        <w:jc w:val="both"/>
        <w:rPr>
          <w:rFonts w:ascii="Arial" w:hAnsi="Arial" w:cs="Arial"/>
          <w:sz w:val="22"/>
          <w:szCs w:val="22"/>
        </w:rPr>
      </w:pPr>
      <w:r w:rsidRPr="00EC6ADE">
        <w:rPr>
          <w:rFonts w:ascii="Arial" w:hAnsi="Arial" w:cs="Arial"/>
          <w:sz w:val="22"/>
          <w:szCs w:val="22"/>
        </w:rPr>
        <w:t xml:space="preserve">Los siguientes conceptos son responsabilidad de la Dirección General de Carreteras como </w:t>
      </w:r>
      <w:r w:rsidR="00FB2E94" w:rsidRPr="00EC6ADE">
        <w:rPr>
          <w:rFonts w:ascii="Arial" w:hAnsi="Arial" w:cs="Arial"/>
          <w:sz w:val="22"/>
          <w:szCs w:val="22"/>
        </w:rPr>
        <w:t>Órgano</w:t>
      </w:r>
      <w:r w:rsidRPr="00EC6ADE">
        <w:rPr>
          <w:rFonts w:ascii="Arial" w:hAnsi="Arial" w:cs="Arial"/>
          <w:sz w:val="22"/>
          <w:szCs w:val="22"/>
        </w:rPr>
        <w:t xml:space="preserve"> Gestor de esta parte del Mecanismo:</w:t>
      </w:r>
    </w:p>
    <w:p w14:paraId="4D75A5C0" w14:textId="6F83F997" w:rsidR="000E6278" w:rsidRPr="000E6278" w:rsidRDefault="000E6278" w:rsidP="000E6278">
      <w:pPr>
        <w:ind w:right="141" w:firstLine="709"/>
        <w:jc w:val="right"/>
        <w:rPr>
          <w:rFonts w:ascii="Arial" w:hAnsi="Arial" w:cs="Arial"/>
          <w:sz w:val="18"/>
          <w:szCs w:val="18"/>
        </w:rPr>
      </w:pPr>
      <w:r w:rsidRPr="00205C9D">
        <w:rPr>
          <w:rFonts w:ascii="Arial" w:hAnsi="Arial" w:cs="Arial"/>
          <w:b/>
          <w:bCs/>
          <w:sz w:val="18"/>
          <w:szCs w:val="18"/>
          <w:lang w:val="es-ES"/>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54"/>
        <w:gridCol w:w="5115"/>
        <w:gridCol w:w="2106"/>
      </w:tblGrid>
      <w:tr w:rsidR="00E10D4B" w:rsidRPr="00E10D4B" w14:paraId="607B6F1A" w14:textId="77777777" w:rsidTr="004A1729">
        <w:trPr>
          <w:trHeight w:val="500"/>
          <w:jc w:val="center"/>
        </w:trPr>
        <w:tc>
          <w:tcPr>
            <w:tcW w:w="1475" w:type="dxa"/>
            <w:vAlign w:val="center"/>
          </w:tcPr>
          <w:p w14:paraId="0363C79C" w14:textId="38AF203E" w:rsidR="00E10D4B" w:rsidRPr="00205C9D" w:rsidRDefault="000E6278" w:rsidP="000E6278">
            <w:pPr>
              <w:spacing w:before="120" w:after="120"/>
              <w:jc w:val="center"/>
              <w:rPr>
                <w:rFonts w:ascii="Arial" w:hAnsi="Arial" w:cs="Arial"/>
                <w:b/>
                <w:bCs/>
                <w:sz w:val="18"/>
                <w:szCs w:val="18"/>
                <w:lang w:val="es-ES"/>
              </w:rPr>
            </w:pPr>
            <w:r>
              <w:rPr>
                <w:rFonts w:ascii="Arial" w:hAnsi="Arial" w:cs="Arial"/>
                <w:b/>
                <w:bCs/>
                <w:sz w:val="18"/>
                <w:szCs w:val="18"/>
                <w:lang w:val="es-ES"/>
              </w:rPr>
              <w:t>CONCEPTO</w:t>
            </w:r>
          </w:p>
        </w:tc>
        <w:tc>
          <w:tcPr>
            <w:tcW w:w="5478" w:type="dxa"/>
            <w:vAlign w:val="center"/>
          </w:tcPr>
          <w:p w14:paraId="25ED666B" w14:textId="2AFE67C4" w:rsidR="00E10D4B" w:rsidRPr="00205C9D" w:rsidRDefault="000E6278" w:rsidP="000E6278">
            <w:pPr>
              <w:spacing w:before="120" w:after="120"/>
              <w:jc w:val="center"/>
              <w:rPr>
                <w:rFonts w:ascii="Arial" w:hAnsi="Arial" w:cs="Arial"/>
                <w:b/>
                <w:bCs/>
                <w:sz w:val="18"/>
                <w:szCs w:val="18"/>
                <w:lang w:val="es-ES"/>
              </w:rPr>
            </w:pPr>
            <w:r>
              <w:rPr>
                <w:rFonts w:ascii="Arial" w:hAnsi="Arial" w:cs="Arial"/>
                <w:b/>
                <w:bCs/>
                <w:sz w:val="18"/>
                <w:szCs w:val="18"/>
                <w:lang w:val="es-ES"/>
              </w:rPr>
              <w:t>DESCRIPCIÓN</w:t>
            </w:r>
          </w:p>
        </w:tc>
        <w:tc>
          <w:tcPr>
            <w:tcW w:w="2213" w:type="dxa"/>
            <w:vAlign w:val="center"/>
          </w:tcPr>
          <w:p w14:paraId="1F7ED9EF" w14:textId="74C39C21" w:rsidR="00E10D4B" w:rsidRPr="00205C9D" w:rsidRDefault="000E6278" w:rsidP="000E6278">
            <w:pPr>
              <w:spacing w:before="120" w:after="120"/>
              <w:jc w:val="center"/>
              <w:rPr>
                <w:rFonts w:ascii="Arial" w:hAnsi="Arial" w:cs="Arial"/>
                <w:b/>
                <w:bCs/>
                <w:sz w:val="18"/>
                <w:szCs w:val="18"/>
                <w:lang w:val="es-ES"/>
              </w:rPr>
            </w:pPr>
            <w:r>
              <w:rPr>
                <w:rFonts w:ascii="Arial" w:hAnsi="Arial" w:cs="Arial"/>
                <w:b/>
                <w:bCs/>
                <w:sz w:val="18"/>
                <w:szCs w:val="18"/>
                <w:lang w:val="es-ES"/>
              </w:rPr>
              <w:t>IMPORTE</w:t>
            </w:r>
            <w:r w:rsidR="00E10D4B" w:rsidRPr="00205C9D">
              <w:rPr>
                <w:rFonts w:ascii="Arial" w:hAnsi="Arial" w:cs="Arial"/>
                <w:b/>
                <w:bCs/>
                <w:sz w:val="18"/>
                <w:szCs w:val="18"/>
                <w:lang w:val="es-ES"/>
              </w:rPr>
              <w:t xml:space="preserve"> PGE 2022</w:t>
            </w:r>
          </w:p>
        </w:tc>
      </w:tr>
      <w:tr w:rsidR="00E10D4B" w:rsidRPr="00E10D4B" w14:paraId="16EB01F1" w14:textId="77777777" w:rsidTr="004A1729">
        <w:trPr>
          <w:trHeight w:val="516"/>
          <w:jc w:val="center"/>
        </w:trPr>
        <w:tc>
          <w:tcPr>
            <w:tcW w:w="1475" w:type="dxa"/>
            <w:vAlign w:val="center"/>
          </w:tcPr>
          <w:p w14:paraId="7A622B02" w14:textId="77777777" w:rsidR="00E10D4B" w:rsidRPr="00205C9D" w:rsidRDefault="00E10D4B" w:rsidP="005A0512">
            <w:pPr>
              <w:spacing w:before="60" w:after="60"/>
              <w:jc w:val="center"/>
              <w:rPr>
                <w:rFonts w:ascii="Arial" w:hAnsi="Arial" w:cs="Arial"/>
                <w:sz w:val="18"/>
                <w:szCs w:val="18"/>
                <w:lang w:val="es-ES"/>
              </w:rPr>
            </w:pPr>
            <w:r w:rsidRPr="00205C9D">
              <w:rPr>
                <w:rFonts w:ascii="Arial" w:hAnsi="Arial" w:cs="Arial"/>
                <w:sz w:val="18"/>
                <w:szCs w:val="18"/>
                <w:lang w:val="es-ES"/>
              </w:rPr>
              <w:t>690</w:t>
            </w:r>
          </w:p>
        </w:tc>
        <w:tc>
          <w:tcPr>
            <w:tcW w:w="5478" w:type="dxa"/>
            <w:vAlign w:val="bottom"/>
          </w:tcPr>
          <w:p w14:paraId="2318E184" w14:textId="77777777" w:rsidR="00E10D4B" w:rsidRPr="00205C9D" w:rsidRDefault="00E10D4B" w:rsidP="005A0512">
            <w:pPr>
              <w:spacing w:before="60" w:after="60"/>
              <w:rPr>
                <w:rFonts w:ascii="Arial" w:hAnsi="Arial" w:cs="Arial"/>
                <w:sz w:val="18"/>
                <w:szCs w:val="18"/>
                <w:lang w:val="es-ES"/>
              </w:rPr>
            </w:pPr>
            <w:r w:rsidRPr="00205C9D">
              <w:rPr>
                <w:rFonts w:ascii="Arial" w:hAnsi="Arial" w:cs="Arial"/>
                <w:sz w:val="18"/>
                <w:szCs w:val="18"/>
                <w:lang w:val="es-ES"/>
              </w:rPr>
              <w:t xml:space="preserve">Implementación Sistemas Inteligentes de Transporte en carriles BUS-VAO  </w:t>
            </w:r>
          </w:p>
        </w:tc>
        <w:tc>
          <w:tcPr>
            <w:tcW w:w="2213" w:type="dxa"/>
            <w:vAlign w:val="bottom"/>
          </w:tcPr>
          <w:p w14:paraId="0C904D1D" w14:textId="53B28F19" w:rsidR="00E10D4B" w:rsidRPr="00063948" w:rsidRDefault="00A50C8B" w:rsidP="005A0512">
            <w:pPr>
              <w:spacing w:before="60" w:after="60"/>
              <w:jc w:val="right"/>
              <w:rPr>
                <w:rFonts w:ascii="Arial" w:hAnsi="Arial" w:cs="Arial"/>
                <w:sz w:val="18"/>
                <w:szCs w:val="18"/>
                <w:lang w:val="es-ES"/>
              </w:rPr>
            </w:pPr>
            <w:r w:rsidRPr="00063948">
              <w:rPr>
                <w:rFonts w:ascii="Arial" w:hAnsi="Arial" w:cs="Arial"/>
                <w:sz w:val="18"/>
                <w:szCs w:val="18"/>
                <w:lang w:val="es-ES"/>
              </w:rPr>
              <w:t>12.167</w:t>
            </w:r>
          </w:p>
        </w:tc>
      </w:tr>
      <w:tr w:rsidR="00E10D4B" w:rsidRPr="00E10D4B" w14:paraId="3F551D18" w14:textId="77777777" w:rsidTr="004A1729">
        <w:trPr>
          <w:trHeight w:val="1259"/>
          <w:jc w:val="center"/>
        </w:trPr>
        <w:tc>
          <w:tcPr>
            <w:tcW w:w="1475" w:type="dxa"/>
            <w:vAlign w:val="center"/>
          </w:tcPr>
          <w:p w14:paraId="50B63B10" w14:textId="77777777" w:rsidR="00E10D4B" w:rsidRPr="00205C9D" w:rsidRDefault="00E10D4B" w:rsidP="005A0512">
            <w:pPr>
              <w:spacing w:before="60" w:after="60"/>
              <w:jc w:val="center"/>
              <w:rPr>
                <w:rFonts w:ascii="Arial" w:hAnsi="Arial" w:cs="Arial"/>
                <w:sz w:val="18"/>
                <w:szCs w:val="18"/>
                <w:lang w:val="es-ES"/>
              </w:rPr>
            </w:pPr>
            <w:r w:rsidRPr="00205C9D">
              <w:rPr>
                <w:rFonts w:ascii="Arial" w:hAnsi="Arial" w:cs="Arial"/>
                <w:sz w:val="18"/>
                <w:szCs w:val="18"/>
                <w:lang w:val="es-ES"/>
              </w:rPr>
              <w:t>691</w:t>
            </w:r>
          </w:p>
        </w:tc>
        <w:tc>
          <w:tcPr>
            <w:tcW w:w="5478" w:type="dxa"/>
            <w:vAlign w:val="bottom"/>
          </w:tcPr>
          <w:p w14:paraId="7A04BDB5" w14:textId="77777777" w:rsidR="00E10D4B" w:rsidRPr="00205C9D" w:rsidRDefault="00E10D4B" w:rsidP="005A0512">
            <w:pPr>
              <w:spacing w:before="60" w:after="60"/>
              <w:rPr>
                <w:rFonts w:ascii="Arial" w:hAnsi="Arial" w:cs="Arial"/>
                <w:sz w:val="18"/>
                <w:szCs w:val="18"/>
                <w:lang w:val="es-ES"/>
              </w:rPr>
            </w:pPr>
            <w:r w:rsidRPr="00205C9D">
              <w:rPr>
                <w:rFonts w:ascii="Arial" w:hAnsi="Arial" w:cs="Arial"/>
                <w:sz w:val="18"/>
                <w:szCs w:val="18"/>
                <w:lang w:val="es-ES"/>
              </w:rPr>
              <w:t>Inversiones en la Red de Carreteras del Estado relacionadas principalmente con la adecuación de túneles a la normativa europea, planes de acción contra el ruido y mejora de las condiciones de seguridad de los usuarios más vulnerables como peatones y ciclistas.</w:t>
            </w:r>
          </w:p>
        </w:tc>
        <w:tc>
          <w:tcPr>
            <w:tcW w:w="2213" w:type="dxa"/>
            <w:vAlign w:val="bottom"/>
          </w:tcPr>
          <w:p w14:paraId="22EED459" w14:textId="5381D950" w:rsidR="00E10D4B" w:rsidRPr="00063948" w:rsidRDefault="00A50C8B" w:rsidP="005A0512">
            <w:pPr>
              <w:spacing w:before="60" w:after="60"/>
              <w:jc w:val="right"/>
              <w:rPr>
                <w:rFonts w:ascii="Arial" w:hAnsi="Arial" w:cs="Arial"/>
                <w:sz w:val="18"/>
                <w:szCs w:val="18"/>
                <w:lang w:val="es-ES"/>
              </w:rPr>
            </w:pPr>
            <w:r w:rsidRPr="00063948">
              <w:rPr>
                <w:rFonts w:ascii="Arial" w:hAnsi="Arial" w:cs="Arial"/>
                <w:sz w:val="18"/>
                <w:szCs w:val="18"/>
                <w:lang w:val="es-ES"/>
              </w:rPr>
              <w:t>108.925</w:t>
            </w:r>
          </w:p>
        </w:tc>
      </w:tr>
    </w:tbl>
    <w:p w14:paraId="549BC6F8" w14:textId="77777777" w:rsidR="005A0512" w:rsidRDefault="005A0512">
      <w:pPr>
        <w:rPr>
          <w:rFonts w:ascii="Arial" w:hAnsi="Arial" w:cs="Arial"/>
          <w:b/>
          <w:bCs/>
          <w:sz w:val="22"/>
          <w:szCs w:val="22"/>
          <w:lang w:val="es-ES"/>
        </w:rPr>
      </w:pPr>
      <w:r>
        <w:rPr>
          <w:rFonts w:ascii="Arial" w:hAnsi="Arial" w:cs="Arial"/>
          <w:b/>
          <w:bCs/>
          <w:sz w:val="22"/>
          <w:szCs w:val="22"/>
          <w:lang w:val="es-ES"/>
        </w:rPr>
        <w:br w:type="page"/>
      </w:r>
    </w:p>
    <w:p w14:paraId="5EDE7CF8" w14:textId="291C3CA1" w:rsidR="00E10D4B" w:rsidRPr="00E10D4B" w:rsidRDefault="00E10D4B" w:rsidP="00D54756">
      <w:pPr>
        <w:spacing w:before="240" w:after="120" w:line="360" w:lineRule="auto"/>
        <w:jc w:val="both"/>
        <w:rPr>
          <w:rFonts w:ascii="Arial" w:hAnsi="Arial" w:cs="Arial"/>
          <w:b/>
          <w:bCs/>
          <w:sz w:val="22"/>
          <w:szCs w:val="22"/>
          <w:lang w:val="es-ES"/>
        </w:rPr>
      </w:pPr>
      <w:r w:rsidRPr="00E10D4B">
        <w:rPr>
          <w:rFonts w:ascii="Arial" w:hAnsi="Arial" w:cs="Arial"/>
          <w:b/>
          <w:bCs/>
          <w:sz w:val="22"/>
          <w:szCs w:val="22"/>
          <w:lang w:val="es-ES"/>
        </w:rPr>
        <w:lastRenderedPageBreak/>
        <w:t>Implementación Sistemas Inteligentes de Transporte en carril</w:t>
      </w:r>
      <w:r w:rsidR="005A0512">
        <w:rPr>
          <w:rFonts w:ascii="Arial" w:hAnsi="Arial" w:cs="Arial"/>
          <w:b/>
          <w:bCs/>
          <w:sz w:val="22"/>
          <w:szCs w:val="22"/>
          <w:lang w:val="es-ES"/>
        </w:rPr>
        <w:t>es BUS-VAO</w:t>
      </w:r>
    </w:p>
    <w:p w14:paraId="186D128F" w14:textId="4BC9043D" w:rsidR="006139BE" w:rsidRDefault="00E10D4B" w:rsidP="006139BE">
      <w:pPr>
        <w:spacing w:before="120" w:after="120" w:line="360" w:lineRule="auto"/>
        <w:ind w:firstLine="709"/>
        <w:jc w:val="both"/>
        <w:rPr>
          <w:rFonts w:ascii="Arial" w:hAnsi="Arial" w:cs="Arial"/>
          <w:sz w:val="22"/>
          <w:szCs w:val="22"/>
          <w:lang w:val="es-ES"/>
        </w:rPr>
      </w:pPr>
      <w:r w:rsidRPr="00E10D4B">
        <w:rPr>
          <w:rFonts w:ascii="Arial" w:hAnsi="Arial" w:cs="Arial"/>
          <w:sz w:val="22"/>
          <w:szCs w:val="22"/>
          <w:lang w:val="es-ES"/>
        </w:rPr>
        <w:t>Actuaciones de implantación de carriles de uso exclusivo de autobuses y vehículos de alta ocupación en principales vías de acceso de grandes ciudades pertenecientes a la RCE</w:t>
      </w:r>
      <w:r w:rsidR="005A0512">
        <w:rPr>
          <w:rFonts w:ascii="Arial" w:hAnsi="Arial" w:cs="Arial"/>
          <w:sz w:val="22"/>
          <w:szCs w:val="22"/>
          <w:lang w:val="es-ES"/>
        </w:rPr>
        <w:t>.</w:t>
      </w:r>
    </w:p>
    <w:p w14:paraId="2B6DB0F9" w14:textId="551618FA" w:rsidR="00E10D4B" w:rsidRPr="00E10D4B" w:rsidRDefault="00E10D4B" w:rsidP="006139BE">
      <w:pPr>
        <w:spacing w:before="120" w:after="120" w:line="360" w:lineRule="auto"/>
        <w:jc w:val="both"/>
        <w:rPr>
          <w:rFonts w:ascii="Arial" w:hAnsi="Arial" w:cs="Arial"/>
          <w:b/>
          <w:bCs/>
          <w:sz w:val="22"/>
          <w:szCs w:val="22"/>
          <w:lang w:val="es-ES"/>
        </w:rPr>
      </w:pPr>
      <w:r w:rsidRPr="00E10D4B">
        <w:rPr>
          <w:rFonts w:ascii="Arial" w:hAnsi="Arial" w:cs="Arial"/>
          <w:b/>
          <w:bCs/>
          <w:sz w:val="22"/>
          <w:szCs w:val="22"/>
          <w:lang w:val="es-ES"/>
        </w:rPr>
        <w:t>Mejora de la seguridad viaria y protección de fauna y</w:t>
      </w:r>
      <w:r w:rsidR="005A0512">
        <w:rPr>
          <w:rFonts w:ascii="Arial" w:hAnsi="Arial" w:cs="Arial"/>
          <w:b/>
          <w:bCs/>
          <w:sz w:val="22"/>
          <w:szCs w:val="22"/>
          <w:lang w:val="es-ES"/>
        </w:rPr>
        <w:t xml:space="preserve"> usuarios vulnerables en la RCE</w:t>
      </w:r>
    </w:p>
    <w:p w14:paraId="2A2AFCB3" w14:textId="77777777" w:rsidR="00E10D4B" w:rsidRPr="00E10D4B" w:rsidRDefault="00E10D4B" w:rsidP="006139BE">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Actuaciones en túneles de la RCE para adecuar su infraestructura y equipamiento a lo exigible por la normativa europea y nacional en materia de seguridad de túneles, en: salidas de emergencia, señalización, balizamiento iluminación, ventilación, instalación eléctrica, protección anti-incendios, drenaje, etc.</w:t>
      </w:r>
    </w:p>
    <w:p w14:paraId="4E2D3A5D" w14:textId="79B474B2" w:rsidR="00E10D4B" w:rsidRPr="00E10D4B" w:rsidRDefault="00E10D4B" w:rsidP="006139BE">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Actuaciones de mejora de cerramientos y señalización para reducir la probabilidad de atropello de fauna salvaje, especialmente fauna protegida como el lince o el lobo</w:t>
      </w:r>
      <w:r w:rsidR="005A0512">
        <w:rPr>
          <w:rFonts w:ascii="Arial" w:hAnsi="Arial" w:cs="Arial"/>
          <w:sz w:val="22"/>
          <w:szCs w:val="22"/>
          <w:lang w:val="es-ES"/>
        </w:rPr>
        <w:t>.</w:t>
      </w:r>
    </w:p>
    <w:p w14:paraId="3824EBBC" w14:textId="1AEDB705" w:rsidR="00E10D4B" w:rsidRPr="00E10D4B" w:rsidRDefault="00E10D4B" w:rsidP="006139BE">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Ejecución de actuaciones que permitan mejorar las condiciones de seguridad de los usuarios más vulnerables como peatones y ciclistas (pasarelas, carriles bici)</w:t>
      </w:r>
      <w:r w:rsidR="005A0512">
        <w:rPr>
          <w:rFonts w:ascii="Arial" w:hAnsi="Arial" w:cs="Arial"/>
          <w:sz w:val="22"/>
          <w:szCs w:val="22"/>
          <w:lang w:val="es-ES"/>
        </w:rPr>
        <w:t>.</w:t>
      </w:r>
    </w:p>
    <w:p w14:paraId="7B745EFD" w14:textId="1C847CA5" w:rsidR="00E10D4B" w:rsidRPr="00E10D4B" w:rsidRDefault="00E10D4B" w:rsidP="006139BE">
      <w:pPr>
        <w:spacing w:before="120" w:after="120" w:line="360" w:lineRule="auto"/>
        <w:jc w:val="both"/>
        <w:rPr>
          <w:rFonts w:ascii="Arial" w:hAnsi="Arial" w:cs="Arial"/>
          <w:b/>
          <w:bCs/>
          <w:sz w:val="22"/>
          <w:szCs w:val="22"/>
          <w:lang w:val="es-ES"/>
        </w:rPr>
      </w:pPr>
      <w:r w:rsidRPr="00E10D4B">
        <w:rPr>
          <w:rFonts w:ascii="Arial" w:hAnsi="Arial" w:cs="Arial"/>
          <w:b/>
          <w:bCs/>
          <w:sz w:val="22"/>
          <w:szCs w:val="22"/>
          <w:lang w:val="es-ES"/>
        </w:rPr>
        <w:t xml:space="preserve">Sostenibilidad y eficiencia energética en </w:t>
      </w:r>
      <w:r w:rsidR="005A0512">
        <w:rPr>
          <w:rFonts w:ascii="Arial" w:hAnsi="Arial" w:cs="Arial"/>
          <w:b/>
          <w:bCs/>
          <w:sz w:val="22"/>
          <w:szCs w:val="22"/>
          <w:lang w:val="es-ES"/>
        </w:rPr>
        <w:t>la RCE / Acción contra el ruido</w:t>
      </w:r>
    </w:p>
    <w:p w14:paraId="3A6D0BFE" w14:textId="21AE7DC4" w:rsidR="00E10D4B" w:rsidRPr="00E10D4B" w:rsidRDefault="00E10D4B" w:rsidP="006139BE">
      <w:pPr>
        <w:spacing w:before="120" w:after="120" w:line="360" w:lineRule="auto"/>
        <w:ind w:firstLine="708"/>
        <w:jc w:val="both"/>
        <w:rPr>
          <w:rFonts w:ascii="Arial" w:hAnsi="Arial" w:cs="Arial"/>
          <w:sz w:val="22"/>
          <w:szCs w:val="22"/>
          <w:lang w:val="es-ES"/>
        </w:rPr>
      </w:pPr>
      <w:r w:rsidRPr="00E10D4B">
        <w:rPr>
          <w:rFonts w:ascii="Arial" w:hAnsi="Arial" w:cs="Arial"/>
          <w:sz w:val="22"/>
          <w:szCs w:val="22"/>
          <w:lang w:val="es-ES"/>
        </w:rPr>
        <w:t>Redacción de proyectos y ejecución de actuaciones orientados a la reducción del ruido (reducción de ruido de rodadura, mejora acústica de firmes) o de mitigación de sus efectos (pantallas acústicas, actuaciones urbanas integrales, actuaciones complejas), conforme al Plan de Acción contra el Ruido en la RCE (2ª fase). Elaboración de la siguiente fase del Plan de Acción contra el Ruido (PAR) y los Mapas Estratégicos de Ruido (MER)</w:t>
      </w:r>
      <w:r w:rsidR="005A0512">
        <w:rPr>
          <w:rFonts w:ascii="Arial" w:hAnsi="Arial" w:cs="Arial"/>
          <w:sz w:val="22"/>
          <w:szCs w:val="22"/>
          <w:lang w:val="es-ES"/>
        </w:rPr>
        <w:t>.</w:t>
      </w:r>
    </w:p>
    <w:p w14:paraId="0471E153" w14:textId="77777777" w:rsidR="00E10D4B" w:rsidRPr="00E10D4B" w:rsidRDefault="00E10D4B" w:rsidP="006139BE">
      <w:pPr>
        <w:spacing w:before="120" w:after="120" w:line="360" w:lineRule="auto"/>
        <w:jc w:val="both"/>
        <w:rPr>
          <w:rFonts w:ascii="Arial" w:hAnsi="Arial" w:cs="Arial"/>
          <w:b/>
          <w:bCs/>
          <w:sz w:val="22"/>
          <w:szCs w:val="22"/>
          <w:lang w:val="es-ES"/>
        </w:rPr>
      </w:pPr>
      <w:r w:rsidRPr="00E10D4B">
        <w:rPr>
          <w:rFonts w:ascii="Arial" w:hAnsi="Arial" w:cs="Arial"/>
          <w:b/>
          <w:bCs/>
          <w:sz w:val="22"/>
          <w:szCs w:val="22"/>
          <w:lang w:val="es-ES"/>
        </w:rPr>
        <w:t>Digitalización de la RCE</w:t>
      </w:r>
    </w:p>
    <w:p w14:paraId="1FDDDCA9" w14:textId="3E1B880B" w:rsidR="00E10D4B" w:rsidRPr="00E10D4B" w:rsidRDefault="00E10D4B" w:rsidP="006139BE">
      <w:pPr>
        <w:pStyle w:val="Prrafodelista"/>
        <w:numPr>
          <w:ilvl w:val="0"/>
          <w:numId w:val="5"/>
        </w:numPr>
        <w:spacing w:before="120" w:after="120" w:line="360" w:lineRule="auto"/>
        <w:ind w:left="709" w:hanging="283"/>
        <w:contextualSpacing w:val="0"/>
        <w:jc w:val="both"/>
        <w:rPr>
          <w:rFonts w:ascii="Arial" w:hAnsi="Arial" w:cs="Arial"/>
          <w:sz w:val="22"/>
          <w:szCs w:val="22"/>
          <w:lang w:val="es-ES"/>
        </w:rPr>
      </w:pPr>
      <w:r w:rsidRPr="00E10D4B">
        <w:rPr>
          <w:rFonts w:ascii="Arial" w:hAnsi="Arial" w:cs="Arial"/>
          <w:sz w:val="22"/>
          <w:szCs w:val="22"/>
          <w:lang w:val="es-ES"/>
        </w:rPr>
        <w:t>Realización de un inventario exhaustivo de características geométricas de todos los elementos de la RCE, como base para la integración de la monitorización y la implementación de BIM</w:t>
      </w:r>
      <w:r w:rsidR="005A0512">
        <w:rPr>
          <w:rFonts w:ascii="Arial" w:hAnsi="Arial" w:cs="Arial"/>
          <w:sz w:val="22"/>
          <w:szCs w:val="22"/>
          <w:lang w:val="es-ES"/>
        </w:rPr>
        <w:t>.</w:t>
      </w:r>
    </w:p>
    <w:p w14:paraId="1D66F904" w14:textId="0FBD15F6" w:rsidR="00E10D4B" w:rsidRPr="00E10D4B" w:rsidRDefault="00E10D4B" w:rsidP="006139BE">
      <w:pPr>
        <w:pStyle w:val="Prrafodelista"/>
        <w:numPr>
          <w:ilvl w:val="0"/>
          <w:numId w:val="5"/>
        </w:numPr>
        <w:spacing w:before="120" w:after="120" w:line="360" w:lineRule="auto"/>
        <w:ind w:left="709" w:hanging="283"/>
        <w:contextualSpacing w:val="0"/>
        <w:jc w:val="both"/>
        <w:rPr>
          <w:rFonts w:ascii="Arial" w:hAnsi="Arial" w:cs="Arial"/>
          <w:sz w:val="22"/>
          <w:szCs w:val="22"/>
          <w:lang w:val="es-ES"/>
        </w:rPr>
      </w:pPr>
      <w:r w:rsidRPr="00E10D4B">
        <w:rPr>
          <w:rFonts w:ascii="Arial" w:hAnsi="Arial" w:cs="Arial"/>
          <w:sz w:val="22"/>
          <w:szCs w:val="22"/>
          <w:lang w:val="es-ES"/>
        </w:rPr>
        <w:t>Implementación de sistemas de monitorización de elementos de la RCE (puentes, túneles,</w:t>
      </w:r>
      <w:r w:rsidR="005A0512">
        <w:rPr>
          <w:rFonts w:ascii="Arial" w:hAnsi="Arial" w:cs="Arial"/>
          <w:sz w:val="22"/>
          <w:szCs w:val="22"/>
          <w:lang w:val="es-ES"/>
        </w:rPr>
        <w:t xml:space="preserve"> </w:t>
      </w:r>
      <w:proofErr w:type="spellStart"/>
      <w:r w:rsidR="005A0512">
        <w:rPr>
          <w:rFonts w:ascii="Arial" w:hAnsi="Arial" w:cs="Arial"/>
          <w:sz w:val="22"/>
          <w:szCs w:val="22"/>
          <w:lang w:val="es-ES"/>
        </w:rPr>
        <w:t>Tº</w:t>
      </w:r>
      <w:proofErr w:type="spellEnd"/>
      <w:r w:rsidR="005A0512">
        <w:rPr>
          <w:rFonts w:ascii="Arial" w:hAnsi="Arial" w:cs="Arial"/>
          <w:sz w:val="22"/>
          <w:szCs w:val="22"/>
          <w:lang w:val="es-ES"/>
        </w:rPr>
        <w:t xml:space="preserve"> y humedad de firmes, etc.) </w:t>
      </w:r>
      <w:r w:rsidRPr="00E10D4B">
        <w:rPr>
          <w:rFonts w:ascii="Arial" w:hAnsi="Arial" w:cs="Arial"/>
          <w:sz w:val="22"/>
          <w:szCs w:val="22"/>
          <w:lang w:val="es-ES"/>
        </w:rPr>
        <w:t>empleando Big Data e</w:t>
      </w:r>
      <w:r w:rsidR="005A0512">
        <w:rPr>
          <w:rFonts w:ascii="Arial" w:hAnsi="Arial" w:cs="Arial"/>
          <w:sz w:val="22"/>
          <w:szCs w:val="22"/>
          <w:lang w:val="es-ES"/>
        </w:rPr>
        <w:t xml:space="preserve"> </w:t>
      </w:r>
      <w:proofErr w:type="spellStart"/>
      <w:r w:rsidR="005A0512">
        <w:rPr>
          <w:rFonts w:ascii="Arial" w:hAnsi="Arial" w:cs="Arial"/>
          <w:sz w:val="22"/>
          <w:szCs w:val="22"/>
          <w:lang w:val="es-ES"/>
        </w:rPr>
        <w:t>IoT</w:t>
      </w:r>
      <w:proofErr w:type="spellEnd"/>
      <w:r w:rsidR="005A0512">
        <w:rPr>
          <w:rFonts w:ascii="Arial" w:hAnsi="Arial" w:cs="Arial"/>
          <w:sz w:val="22"/>
          <w:szCs w:val="22"/>
          <w:lang w:val="es-ES"/>
        </w:rPr>
        <w:t xml:space="preserve"> (internet de las cosas).</w:t>
      </w:r>
    </w:p>
    <w:p w14:paraId="126BDC15" w14:textId="79EED5D3" w:rsidR="00E10D4B" w:rsidRDefault="00E10D4B" w:rsidP="006139BE">
      <w:pPr>
        <w:pStyle w:val="Prrafodelista"/>
        <w:numPr>
          <w:ilvl w:val="0"/>
          <w:numId w:val="5"/>
        </w:numPr>
        <w:spacing w:before="120" w:after="120" w:line="360" w:lineRule="auto"/>
        <w:ind w:left="709" w:hanging="283"/>
        <w:contextualSpacing w:val="0"/>
        <w:jc w:val="both"/>
        <w:rPr>
          <w:rFonts w:ascii="Arial" w:hAnsi="Arial" w:cs="Arial"/>
          <w:sz w:val="22"/>
          <w:szCs w:val="22"/>
          <w:lang w:val="es-ES"/>
        </w:rPr>
      </w:pPr>
      <w:r w:rsidRPr="00E10D4B">
        <w:rPr>
          <w:rFonts w:ascii="Arial" w:hAnsi="Arial" w:cs="Arial"/>
          <w:sz w:val="22"/>
          <w:szCs w:val="22"/>
          <w:lang w:val="es-ES"/>
        </w:rPr>
        <w:t>Adquisición y desarrollo de herramientas y equipos que permitan la digitalización en entorno BIM de las carreteras, desde la actuación administrativa a la gestión digital de proyectos, obras, conservación y explotación de la RCE</w:t>
      </w:r>
      <w:r w:rsidR="005A0512">
        <w:rPr>
          <w:rFonts w:ascii="Arial" w:hAnsi="Arial" w:cs="Arial"/>
          <w:sz w:val="22"/>
          <w:szCs w:val="22"/>
          <w:lang w:val="es-ES"/>
        </w:rPr>
        <w:t>.</w:t>
      </w:r>
    </w:p>
    <w:p w14:paraId="5A8DE63A" w14:textId="10C6328A" w:rsidR="005A0512" w:rsidRDefault="005A0512">
      <w:pPr>
        <w:rPr>
          <w:rFonts w:ascii="Arial" w:hAnsi="Arial" w:cs="Arial"/>
          <w:sz w:val="22"/>
          <w:szCs w:val="22"/>
          <w:lang w:val="es-ES"/>
        </w:rPr>
      </w:pPr>
      <w:r>
        <w:rPr>
          <w:rFonts w:ascii="Arial" w:hAnsi="Arial" w:cs="Arial"/>
          <w:sz w:val="22"/>
          <w:szCs w:val="22"/>
          <w:lang w:val="es-ES"/>
        </w:rPr>
        <w:br w:type="page"/>
      </w:r>
    </w:p>
    <w:p w14:paraId="1E8D8817" w14:textId="0764CA7D" w:rsidR="005A0512" w:rsidRPr="005A0512" w:rsidRDefault="005A0512" w:rsidP="005A0512">
      <w:pPr>
        <w:pStyle w:val="Prrafodelista"/>
        <w:ind w:left="709" w:right="141"/>
        <w:contextualSpacing w:val="0"/>
        <w:jc w:val="right"/>
        <w:rPr>
          <w:rFonts w:ascii="Arial" w:hAnsi="Arial" w:cs="Arial"/>
          <w:sz w:val="18"/>
          <w:szCs w:val="18"/>
          <w:lang w:val="es-ES"/>
        </w:rPr>
      </w:pPr>
      <w:r w:rsidRPr="00205C9D">
        <w:rPr>
          <w:rFonts w:ascii="Arial" w:hAnsi="Arial" w:cs="Arial"/>
          <w:b/>
          <w:bCs/>
          <w:sz w:val="18"/>
          <w:szCs w:val="18"/>
          <w:lang w:val="es-ES"/>
        </w:rPr>
        <w:lastRenderedPageBreak/>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00"/>
        <w:gridCol w:w="5502"/>
        <w:gridCol w:w="1773"/>
      </w:tblGrid>
      <w:tr w:rsidR="00E10D4B" w:rsidRPr="005D3573" w14:paraId="7EB67CAF" w14:textId="77777777" w:rsidTr="004A1729">
        <w:trPr>
          <w:jc w:val="center"/>
        </w:trPr>
        <w:tc>
          <w:tcPr>
            <w:tcW w:w="1413" w:type="dxa"/>
            <w:vAlign w:val="center"/>
          </w:tcPr>
          <w:p w14:paraId="072CE296" w14:textId="067493E5" w:rsidR="00E10D4B" w:rsidRPr="00205C9D" w:rsidRDefault="005A0512" w:rsidP="005A0512">
            <w:pPr>
              <w:spacing w:before="120" w:after="120"/>
              <w:jc w:val="center"/>
              <w:rPr>
                <w:rFonts w:ascii="Arial" w:hAnsi="Arial" w:cs="Arial"/>
                <w:b/>
                <w:bCs/>
                <w:sz w:val="18"/>
                <w:szCs w:val="18"/>
                <w:lang w:val="es-ES"/>
              </w:rPr>
            </w:pPr>
            <w:r>
              <w:rPr>
                <w:rFonts w:ascii="Arial" w:hAnsi="Arial" w:cs="Arial"/>
                <w:b/>
                <w:bCs/>
                <w:sz w:val="18"/>
                <w:szCs w:val="18"/>
                <w:lang w:val="es-ES"/>
              </w:rPr>
              <w:t>CONCEPTO</w:t>
            </w:r>
          </w:p>
        </w:tc>
        <w:tc>
          <w:tcPr>
            <w:tcW w:w="5812" w:type="dxa"/>
            <w:vAlign w:val="center"/>
          </w:tcPr>
          <w:p w14:paraId="5FFD4C03" w14:textId="4B95981B" w:rsidR="00E10D4B" w:rsidRPr="00205C9D" w:rsidRDefault="005A0512" w:rsidP="005A0512">
            <w:pPr>
              <w:spacing w:before="120" w:after="120"/>
              <w:jc w:val="center"/>
              <w:rPr>
                <w:rFonts w:ascii="Arial" w:hAnsi="Arial" w:cs="Arial"/>
                <w:b/>
                <w:bCs/>
                <w:sz w:val="18"/>
                <w:szCs w:val="18"/>
                <w:lang w:val="es-ES"/>
              </w:rPr>
            </w:pPr>
            <w:r>
              <w:rPr>
                <w:rFonts w:ascii="Arial" w:hAnsi="Arial" w:cs="Arial"/>
                <w:b/>
                <w:bCs/>
                <w:sz w:val="18"/>
                <w:szCs w:val="18"/>
                <w:lang w:val="es-ES"/>
              </w:rPr>
              <w:t>DESCRIPCIÓN</w:t>
            </w:r>
          </w:p>
        </w:tc>
        <w:tc>
          <w:tcPr>
            <w:tcW w:w="1842" w:type="dxa"/>
            <w:vAlign w:val="center"/>
          </w:tcPr>
          <w:p w14:paraId="1359FFC9" w14:textId="480E22CD" w:rsidR="00E10D4B" w:rsidRPr="00205C9D" w:rsidRDefault="00E10D4B" w:rsidP="005A0512">
            <w:pPr>
              <w:spacing w:before="120" w:after="120"/>
              <w:jc w:val="center"/>
              <w:rPr>
                <w:rFonts w:ascii="Arial" w:hAnsi="Arial" w:cs="Arial"/>
                <w:b/>
                <w:bCs/>
                <w:sz w:val="18"/>
                <w:szCs w:val="18"/>
                <w:lang w:val="es-ES"/>
              </w:rPr>
            </w:pPr>
            <w:r w:rsidRPr="00205C9D">
              <w:rPr>
                <w:rFonts w:ascii="Arial" w:hAnsi="Arial" w:cs="Arial"/>
                <w:b/>
                <w:bCs/>
                <w:sz w:val="18"/>
                <w:szCs w:val="18"/>
                <w:lang w:val="es-ES"/>
              </w:rPr>
              <w:t>Importe PGE 2022</w:t>
            </w:r>
          </w:p>
        </w:tc>
      </w:tr>
      <w:tr w:rsidR="00E10D4B" w:rsidRPr="005D3573" w14:paraId="2CCDEB96" w14:textId="77777777" w:rsidTr="004A1729">
        <w:trPr>
          <w:jc w:val="center"/>
        </w:trPr>
        <w:tc>
          <w:tcPr>
            <w:tcW w:w="1413" w:type="dxa"/>
            <w:vAlign w:val="center"/>
          </w:tcPr>
          <w:p w14:paraId="39DA4E65" w14:textId="77777777" w:rsidR="00E10D4B" w:rsidRPr="00205C9D" w:rsidRDefault="00E10D4B" w:rsidP="006B4F97">
            <w:pPr>
              <w:spacing w:line="276" w:lineRule="auto"/>
              <w:jc w:val="center"/>
              <w:rPr>
                <w:rFonts w:ascii="Arial" w:hAnsi="Arial" w:cs="Arial"/>
                <w:sz w:val="18"/>
                <w:szCs w:val="18"/>
                <w:lang w:val="es-ES"/>
              </w:rPr>
            </w:pPr>
            <w:r w:rsidRPr="00205C9D">
              <w:rPr>
                <w:rFonts w:ascii="Arial" w:hAnsi="Arial" w:cs="Arial"/>
                <w:sz w:val="18"/>
                <w:szCs w:val="18"/>
                <w:lang w:val="es-ES"/>
              </w:rPr>
              <w:t>743</w:t>
            </w:r>
          </w:p>
        </w:tc>
        <w:tc>
          <w:tcPr>
            <w:tcW w:w="5812" w:type="dxa"/>
            <w:vAlign w:val="bottom"/>
          </w:tcPr>
          <w:p w14:paraId="06FE463F" w14:textId="77777777" w:rsidR="00E10D4B" w:rsidRPr="00205C9D" w:rsidRDefault="00E10D4B" w:rsidP="006B4F97">
            <w:pPr>
              <w:spacing w:line="276" w:lineRule="auto"/>
              <w:rPr>
                <w:rFonts w:ascii="Arial" w:hAnsi="Arial" w:cs="Arial"/>
                <w:sz w:val="18"/>
                <w:szCs w:val="18"/>
                <w:lang w:val="es-ES"/>
              </w:rPr>
            </w:pPr>
            <w:r w:rsidRPr="00205C9D">
              <w:rPr>
                <w:rFonts w:ascii="Arial" w:hAnsi="Arial" w:cs="Arial"/>
                <w:sz w:val="18"/>
                <w:szCs w:val="18"/>
                <w:lang w:val="es-ES"/>
              </w:rPr>
              <w:t xml:space="preserve">Desarrollo del Cielo Único Europeo: Inversiones directas a través de ENAIRE (gestor de navegación aérea en España) encaminadas al desarrollo del Cielo Único Europeo, </w:t>
            </w:r>
          </w:p>
        </w:tc>
        <w:tc>
          <w:tcPr>
            <w:tcW w:w="1842" w:type="dxa"/>
            <w:vAlign w:val="bottom"/>
          </w:tcPr>
          <w:p w14:paraId="63D99249" w14:textId="54FFA382" w:rsidR="00E10D4B" w:rsidRPr="00205C9D" w:rsidRDefault="00E10D4B" w:rsidP="005D3573">
            <w:pPr>
              <w:spacing w:line="276" w:lineRule="auto"/>
              <w:jc w:val="right"/>
              <w:rPr>
                <w:rFonts w:ascii="Arial" w:hAnsi="Arial" w:cs="Arial"/>
                <w:sz w:val="18"/>
                <w:szCs w:val="18"/>
                <w:lang w:val="es-ES"/>
              </w:rPr>
            </w:pPr>
            <w:r w:rsidRPr="00205C9D">
              <w:rPr>
                <w:rFonts w:ascii="Arial" w:hAnsi="Arial" w:cs="Arial"/>
                <w:sz w:val="18"/>
                <w:szCs w:val="18"/>
                <w:lang w:val="es-ES"/>
              </w:rPr>
              <w:t>39.672</w:t>
            </w:r>
          </w:p>
        </w:tc>
      </w:tr>
    </w:tbl>
    <w:p w14:paraId="72D3B700" w14:textId="6E83F8F0" w:rsidR="00E10D4B" w:rsidRPr="00E10D4B" w:rsidRDefault="00E10D4B" w:rsidP="005A0512">
      <w:pPr>
        <w:spacing w:before="240" w:after="120" w:line="360" w:lineRule="auto"/>
        <w:ind w:firstLine="709"/>
        <w:jc w:val="both"/>
        <w:rPr>
          <w:rFonts w:ascii="Arial" w:hAnsi="Arial" w:cs="Arial"/>
          <w:sz w:val="22"/>
          <w:szCs w:val="22"/>
          <w:lang w:val="es-ES"/>
        </w:rPr>
      </w:pPr>
      <w:r w:rsidRPr="00E10D4B">
        <w:rPr>
          <w:rFonts w:ascii="Arial" w:hAnsi="Arial" w:cs="Arial"/>
          <w:sz w:val="22"/>
          <w:szCs w:val="22"/>
          <w:lang w:val="es-ES"/>
        </w:rPr>
        <w:t>Esta Transferencia de Capital (Cap. 7) se realizará a ENAIRE para labores relacionadas con la modernización de los sistemas de control de tráfico aéreo y de los sistemas de Vigilancia, la transformación Digital y Sistemas de Información y con la evolución de los sistemas de comunicaciones.</w:t>
      </w:r>
      <w:r>
        <w:rPr>
          <w:rFonts w:ascii="Arial" w:hAnsi="Arial" w:cs="Arial"/>
          <w:sz w:val="22"/>
          <w:szCs w:val="22"/>
          <w:lang w:val="es-ES"/>
        </w:rPr>
        <w:t xml:space="preserve"> Esta transferencia incluye no solo el importe previsto en la anualidad 2022 para este concepto sino también el pago de la anualidad de 2020, recogida en el MRR, y adelantada en su momento por ENAIRE de un importe de 4.070,72 miles de Euros.</w:t>
      </w:r>
    </w:p>
    <w:p w14:paraId="3F206F37" w14:textId="77777777" w:rsidR="00E10D4B" w:rsidRPr="00E10D4B" w:rsidRDefault="00E10D4B" w:rsidP="00D54756">
      <w:pPr>
        <w:spacing w:before="120" w:after="120" w:line="360" w:lineRule="auto"/>
        <w:ind w:firstLine="708"/>
        <w:jc w:val="both"/>
        <w:rPr>
          <w:rFonts w:ascii="Arial" w:hAnsi="Arial" w:cs="Arial"/>
          <w:sz w:val="22"/>
          <w:szCs w:val="22"/>
          <w:lang w:val="es-ES"/>
        </w:rPr>
      </w:pPr>
      <w:r w:rsidRPr="00E10D4B">
        <w:rPr>
          <w:rFonts w:ascii="Arial" w:hAnsi="Arial" w:cs="Arial"/>
          <w:sz w:val="22"/>
          <w:szCs w:val="22"/>
          <w:lang w:val="es-ES"/>
        </w:rPr>
        <w:t>En esta línea se incluirían las siguientes actuaciones:</w:t>
      </w:r>
    </w:p>
    <w:p w14:paraId="5A576054" w14:textId="77777777" w:rsidR="00E10D4B" w:rsidRPr="00E10D4B" w:rsidRDefault="00E10D4B" w:rsidP="00D54756">
      <w:pPr>
        <w:spacing w:before="120" w:after="120" w:line="360" w:lineRule="auto"/>
        <w:jc w:val="both"/>
        <w:rPr>
          <w:rFonts w:ascii="Arial" w:hAnsi="Arial" w:cs="Arial"/>
          <w:b/>
          <w:bCs/>
          <w:sz w:val="22"/>
          <w:szCs w:val="22"/>
          <w:lang w:val="es-ES"/>
        </w:rPr>
      </w:pPr>
      <w:r w:rsidRPr="00E10D4B">
        <w:rPr>
          <w:rFonts w:ascii="Arial" w:hAnsi="Arial" w:cs="Arial"/>
          <w:b/>
          <w:bCs/>
          <w:sz w:val="22"/>
          <w:szCs w:val="22"/>
          <w:lang w:val="es-ES"/>
        </w:rPr>
        <w:t>Sostenibilidad</w:t>
      </w:r>
    </w:p>
    <w:p w14:paraId="65175E11" w14:textId="55716452"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Inversiones necesarias para ENAIRE relativas a su participación en actividades de “drones/U-</w:t>
      </w:r>
      <w:proofErr w:type="spellStart"/>
      <w:r w:rsidRPr="00E10D4B">
        <w:rPr>
          <w:rFonts w:ascii="Arial" w:hAnsi="Arial" w:cs="Arial"/>
          <w:sz w:val="22"/>
          <w:szCs w:val="22"/>
          <w:lang w:val="es-ES"/>
        </w:rPr>
        <w:t>Space</w:t>
      </w:r>
      <w:proofErr w:type="spellEnd"/>
      <w:r w:rsidRPr="00E10D4B">
        <w:rPr>
          <w:rFonts w:ascii="Arial" w:hAnsi="Arial" w:cs="Arial"/>
          <w:sz w:val="22"/>
          <w:szCs w:val="22"/>
          <w:lang w:val="es-ES"/>
        </w:rPr>
        <w:t>”</w:t>
      </w:r>
      <w:r w:rsidR="005A0512">
        <w:rPr>
          <w:rFonts w:ascii="Arial" w:hAnsi="Arial" w:cs="Arial"/>
          <w:sz w:val="22"/>
          <w:szCs w:val="22"/>
          <w:lang w:val="es-ES"/>
        </w:rPr>
        <w:t>.</w:t>
      </w:r>
    </w:p>
    <w:p w14:paraId="4C808D10" w14:textId="77777777" w:rsidR="00E10D4B" w:rsidRPr="00E10D4B" w:rsidRDefault="00E10D4B" w:rsidP="00D54756">
      <w:pPr>
        <w:spacing w:before="120" w:after="120" w:line="360" w:lineRule="auto"/>
        <w:jc w:val="both"/>
        <w:rPr>
          <w:rFonts w:ascii="Arial" w:hAnsi="Arial" w:cs="Arial"/>
          <w:b/>
          <w:bCs/>
          <w:sz w:val="22"/>
          <w:szCs w:val="22"/>
          <w:lang w:val="es-ES"/>
        </w:rPr>
      </w:pPr>
      <w:r w:rsidRPr="00E10D4B">
        <w:rPr>
          <w:rFonts w:ascii="Arial" w:hAnsi="Arial" w:cs="Arial"/>
          <w:b/>
          <w:bCs/>
          <w:sz w:val="22"/>
          <w:szCs w:val="22"/>
          <w:lang w:val="es-ES"/>
        </w:rPr>
        <w:t>Digitalización</w:t>
      </w:r>
    </w:p>
    <w:p w14:paraId="7AB08550" w14:textId="7A227D8B"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Digitalización de la documentación aeronáutica (datos y cartografía) a disposición de los usuarios para la realización de vuelos</w:t>
      </w:r>
      <w:r w:rsidR="005A0512">
        <w:rPr>
          <w:rFonts w:ascii="Arial" w:hAnsi="Arial" w:cs="Arial"/>
          <w:sz w:val="22"/>
          <w:szCs w:val="22"/>
          <w:lang w:val="es-ES"/>
        </w:rPr>
        <w:t>.</w:t>
      </w:r>
    </w:p>
    <w:p w14:paraId="60F73A7B" w14:textId="183742F2"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Ampliación de la cobertura Tierra/Aire y Digitalización de la voz en las comunicaciones piloto-controlador. Mejorar la cobertura a baja cota en determinadas zonas del espacio aéreo modernizando las infraestructuras terrestres de comunicaciones</w:t>
      </w:r>
      <w:r w:rsidR="005A0512">
        <w:rPr>
          <w:rFonts w:ascii="Arial" w:hAnsi="Arial" w:cs="Arial"/>
          <w:sz w:val="22"/>
          <w:szCs w:val="22"/>
          <w:lang w:val="es-ES"/>
        </w:rPr>
        <w:t>.</w:t>
      </w:r>
    </w:p>
    <w:p w14:paraId="078B7A98" w14:textId="1B1004B9"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Evolución del sistema de comunicaciones voz en los centros de control de tráfico aéreo mediante la digitalización y tecnología avanzada, proporcionando una mejora de la calidad, una mayor seguridad, disponibilidad de la información y un aumento de la capacidad de contingencia</w:t>
      </w:r>
      <w:r w:rsidR="005A0512">
        <w:rPr>
          <w:rFonts w:ascii="Arial" w:hAnsi="Arial" w:cs="Arial"/>
          <w:sz w:val="22"/>
          <w:szCs w:val="22"/>
          <w:lang w:val="es-ES"/>
        </w:rPr>
        <w:t>.</w:t>
      </w:r>
    </w:p>
    <w:p w14:paraId="0CEAE101" w14:textId="5091F9A2"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Modernización tecnológica de la red de radares primarios, mejorando las prestaciones y orientando los sistemas a una completa digitalización de los mismos utilizando todos los avances tecnológicos disponibles para aumentar la eficiencia en la explotación</w:t>
      </w:r>
      <w:r w:rsidR="005A0512">
        <w:rPr>
          <w:rFonts w:ascii="Arial" w:hAnsi="Arial" w:cs="Arial"/>
          <w:sz w:val="22"/>
          <w:szCs w:val="22"/>
          <w:lang w:val="es-ES"/>
        </w:rPr>
        <w:t>.</w:t>
      </w:r>
    </w:p>
    <w:p w14:paraId="29C6974A" w14:textId="0B22A02F"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Evolución de los sistemas de radares secundarios a la tecnología Modo S. que proporcionan información al sistema de control de Tráfico Aéreo</w:t>
      </w:r>
      <w:r w:rsidR="005A0512">
        <w:rPr>
          <w:rFonts w:ascii="Arial" w:hAnsi="Arial" w:cs="Arial"/>
          <w:sz w:val="22"/>
          <w:szCs w:val="22"/>
          <w:lang w:val="es-ES"/>
        </w:rPr>
        <w:t>.</w:t>
      </w:r>
    </w:p>
    <w:p w14:paraId="42A6C700" w14:textId="4A67E6DE"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lastRenderedPageBreak/>
        <w:t>Sustitución del equipamiento Hardware de los diferentes sistemas de ENAIRE</w:t>
      </w:r>
      <w:r w:rsidR="005A0512">
        <w:rPr>
          <w:rFonts w:ascii="Arial" w:hAnsi="Arial" w:cs="Arial"/>
          <w:sz w:val="22"/>
          <w:szCs w:val="22"/>
          <w:lang w:val="es-ES"/>
        </w:rPr>
        <w:t>.</w:t>
      </w:r>
    </w:p>
    <w:p w14:paraId="132D3208" w14:textId="0F10AA8B"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Desarrollo de diferentes aplicaciones de gestión y operación para la gestión de ENAIRE</w:t>
      </w:r>
      <w:r w:rsidR="005A0512">
        <w:rPr>
          <w:rFonts w:ascii="Arial" w:hAnsi="Arial" w:cs="Arial"/>
          <w:sz w:val="22"/>
          <w:szCs w:val="22"/>
          <w:lang w:val="es-ES"/>
        </w:rPr>
        <w:t>.</w:t>
      </w:r>
    </w:p>
    <w:p w14:paraId="47E50704" w14:textId="0D6B4C73"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Modernización tecnológica de los Sistemas de Navegación primando una completa digitalización de los mismos y la implantación de soluciones de monitorización y control remoto de los Sistemas</w:t>
      </w:r>
      <w:r w:rsidR="005A0512">
        <w:rPr>
          <w:rFonts w:ascii="Arial" w:hAnsi="Arial" w:cs="Arial"/>
          <w:sz w:val="22"/>
          <w:szCs w:val="22"/>
          <w:lang w:val="es-ES"/>
        </w:rPr>
        <w:t>.</w:t>
      </w:r>
    </w:p>
    <w:p w14:paraId="384B0171" w14:textId="686082DC"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Creación de Infraestructuras para la implantación de los nuevos sistemas de Control de tráfico aéreo. Esencial para garantizar la implantación de los nuevos conceptos operacionales en España. Además, se incluyen modernizaciones de las instalaciones para asegurar la resiliencia frente a fallos</w:t>
      </w:r>
      <w:r w:rsidR="005A0512">
        <w:rPr>
          <w:rFonts w:ascii="Arial" w:hAnsi="Arial" w:cs="Arial"/>
          <w:sz w:val="22"/>
          <w:szCs w:val="22"/>
          <w:lang w:val="es-ES"/>
        </w:rPr>
        <w:t>.</w:t>
      </w:r>
    </w:p>
    <w:p w14:paraId="30830F7D" w14:textId="59891CC5"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Digitalización y automatización de la gestión de Explotación Técnica para la mejora de las herramientas de supervisión remota de los sistemas de manera integrada</w:t>
      </w:r>
      <w:r w:rsidR="005A0512">
        <w:rPr>
          <w:rFonts w:ascii="Arial" w:hAnsi="Arial" w:cs="Arial"/>
          <w:sz w:val="22"/>
          <w:szCs w:val="22"/>
          <w:lang w:val="es-ES"/>
        </w:rPr>
        <w:t>.</w:t>
      </w:r>
    </w:p>
    <w:p w14:paraId="2EF5F42B" w14:textId="77777777" w:rsidR="00E10D4B" w:rsidRPr="00E10D4B" w:rsidRDefault="00E10D4B" w:rsidP="00D54756">
      <w:pPr>
        <w:spacing w:before="120" w:after="120" w:line="360" w:lineRule="auto"/>
        <w:jc w:val="both"/>
        <w:rPr>
          <w:rFonts w:ascii="Arial" w:hAnsi="Arial" w:cs="Arial"/>
          <w:b/>
          <w:bCs/>
          <w:sz w:val="22"/>
          <w:szCs w:val="22"/>
          <w:lang w:val="es-ES"/>
        </w:rPr>
      </w:pPr>
      <w:r w:rsidRPr="00E10D4B">
        <w:rPr>
          <w:rFonts w:ascii="Arial" w:hAnsi="Arial" w:cs="Arial"/>
          <w:b/>
          <w:bCs/>
          <w:sz w:val="22"/>
          <w:szCs w:val="22"/>
          <w:lang w:val="es-ES"/>
        </w:rPr>
        <w:t>Seguridad</w:t>
      </w:r>
    </w:p>
    <w:p w14:paraId="2CA4F395" w14:textId="7C218C27" w:rsidR="00E10D4B" w:rsidRP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Modernización del sistema de control de tráfico Aéreo para su adecuación a criterios reglamentarios, incorporando mejoras en capacidad, seguridad operacional, ciberseguridad y conceptos de digitalización todos ellos dimanados del Cielo Único Europeo</w:t>
      </w:r>
      <w:r w:rsidR="005A0512">
        <w:rPr>
          <w:rFonts w:ascii="Arial" w:hAnsi="Arial" w:cs="Arial"/>
          <w:sz w:val="22"/>
          <w:szCs w:val="22"/>
          <w:lang w:val="es-ES"/>
        </w:rPr>
        <w:t>.</w:t>
      </w:r>
    </w:p>
    <w:p w14:paraId="4F216C6D" w14:textId="750F9664" w:rsidR="00E10D4B" w:rsidRDefault="00E10D4B" w:rsidP="00D5475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E10D4B">
        <w:rPr>
          <w:rFonts w:ascii="Arial" w:hAnsi="Arial" w:cs="Arial"/>
          <w:sz w:val="22"/>
          <w:szCs w:val="22"/>
          <w:lang w:val="es-ES"/>
        </w:rPr>
        <w:t>Actualización de la infraestructura del sistema de control de tránsito aéreo para aumentar su resiliencia y adecuación a las capacidades requeridas de operación</w:t>
      </w:r>
      <w:r w:rsidR="005A0512">
        <w:rPr>
          <w:rFonts w:ascii="Arial" w:hAnsi="Arial" w:cs="Arial"/>
          <w:sz w:val="22"/>
          <w:szCs w:val="22"/>
          <w:lang w:val="es-ES"/>
        </w:rPr>
        <w:t>.</w:t>
      </w:r>
    </w:p>
    <w:p w14:paraId="72097E46" w14:textId="44FA2647" w:rsidR="005A0512" w:rsidRPr="005A0512" w:rsidRDefault="005A0512" w:rsidP="005A0512">
      <w:pPr>
        <w:pStyle w:val="Prrafodelista"/>
        <w:ind w:left="709" w:right="141"/>
        <w:contextualSpacing w:val="0"/>
        <w:jc w:val="right"/>
        <w:rPr>
          <w:rFonts w:ascii="Arial" w:hAnsi="Arial" w:cs="Arial"/>
          <w:sz w:val="18"/>
          <w:szCs w:val="18"/>
          <w:lang w:val="es-ES"/>
        </w:rPr>
      </w:pPr>
      <w:r w:rsidRPr="00205C9D">
        <w:rPr>
          <w:rFonts w:ascii="Arial" w:hAnsi="Arial" w:cs="Arial"/>
          <w:b/>
          <w:bCs/>
          <w:sz w:val="18"/>
          <w:szCs w:val="18"/>
          <w:lang w:val="es-ES"/>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76"/>
        <w:gridCol w:w="5078"/>
        <w:gridCol w:w="1921"/>
      </w:tblGrid>
      <w:tr w:rsidR="00E10D4B" w:rsidRPr="005D3573" w14:paraId="6C419343" w14:textId="77777777" w:rsidTr="004A1729">
        <w:trPr>
          <w:trHeight w:val="522"/>
          <w:jc w:val="center"/>
        </w:trPr>
        <w:tc>
          <w:tcPr>
            <w:tcW w:w="1726" w:type="dxa"/>
            <w:vAlign w:val="center"/>
          </w:tcPr>
          <w:p w14:paraId="2C21540F" w14:textId="660F2A7C" w:rsidR="00E10D4B" w:rsidRPr="00205C9D" w:rsidRDefault="005A0512" w:rsidP="005A0512">
            <w:pPr>
              <w:spacing w:line="276" w:lineRule="auto"/>
              <w:jc w:val="center"/>
              <w:rPr>
                <w:rFonts w:ascii="Arial" w:hAnsi="Arial" w:cs="Arial"/>
                <w:b/>
                <w:bCs/>
                <w:sz w:val="18"/>
                <w:szCs w:val="18"/>
                <w:lang w:val="es-ES"/>
              </w:rPr>
            </w:pPr>
            <w:r>
              <w:rPr>
                <w:rFonts w:ascii="Arial" w:hAnsi="Arial" w:cs="Arial"/>
                <w:b/>
                <w:bCs/>
                <w:sz w:val="18"/>
                <w:szCs w:val="18"/>
                <w:lang w:val="es-ES"/>
              </w:rPr>
              <w:t>CONCEPTO</w:t>
            </w:r>
          </w:p>
        </w:tc>
        <w:tc>
          <w:tcPr>
            <w:tcW w:w="5484" w:type="dxa"/>
            <w:vAlign w:val="center"/>
          </w:tcPr>
          <w:p w14:paraId="15A28D55" w14:textId="1B3FAE54" w:rsidR="00E10D4B" w:rsidRPr="00205C9D" w:rsidRDefault="005A0512" w:rsidP="005A0512">
            <w:pPr>
              <w:spacing w:line="276" w:lineRule="auto"/>
              <w:jc w:val="center"/>
              <w:rPr>
                <w:rFonts w:ascii="Arial" w:hAnsi="Arial" w:cs="Arial"/>
                <w:b/>
                <w:bCs/>
                <w:sz w:val="18"/>
                <w:szCs w:val="18"/>
                <w:lang w:val="es-ES"/>
              </w:rPr>
            </w:pPr>
            <w:r>
              <w:rPr>
                <w:rFonts w:ascii="Arial" w:hAnsi="Arial" w:cs="Arial"/>
                <w:b/>
                <w:bCs/>
                <w:sz w:val="18"/>
                <w:szCs w:val="18"/>
                <w:lang w:val="es-ES"/>
              </w:rPr>
              <w:t>DESCRIPCIÓN</w:t>
            </w:r>
          </w:p>
        </w:tc>
        <w:tc>
          <w:tcPr>
            <w:tcW w:w="2020" w:type="dxa"/>
            <w:vAlign w:val="center"/>
          </w:tcPr>
          <w:p w14:paraId="1814AD1B" w14:textId="534F47C3" w:rsidR="00E10D4B" w:rsidRPr="00205C9D" w:rsidRDefault="004A1729" w:rsidP="004A1729">
            <w:pPr>
              <w:spacing w:line="276" w:lineRule="auto"/>
              <w:jc w:val="center"/>
              <w:rPr>
                <w:rFonts w:ascii="Arial" w:hAnsi="Arial" w:cs="Arial"/>
                <w:b/>
                <w:bCs/>
                <w:sz w:val="18"/>
                <w:szCs w:val="18"/>
                <w:lang w:val="es-ES"/>
              </w:rPr>
            </w:pPr>
            <w:r>
              <w:rPr>
                <w:rFonts w:ascii="Arial" w:hAnsi="Arial" w:cs="Arial"/>
                <w:b/>
                <w:bCs/>
                <w:sz w:val="18"/>
                <w:szCs w:val="18"/>
                <w:lang w:val="es-ES"/>
              </w:rPr>
              <w:t>IMPORTE</w:t>
            </w:r>
            <w:r w:rsidR="00E10D4B" w:rsidRPr="00205C9D">
              <w:rPr>
                <w:rFonts w:ascii="Arial" w:hAnsi="Arial" w:cs="Arial"/>
                <w:b/>
                <w:bCs/>
                <w:sz w:val="18"/>
                <w:szCs w:val="18"/>
                <w:lang w:val="es-ES"/>
              </w:rPr>
              <w:t xml:space="preserve"> PGE 2022</w:t>
            </w:r>
          </w:p>
        </w:tc>
      </w:tr>
      <w:tr w:rsidR="00E10D4B" w:rsidRPr="005D3573" w14:paraId="1DF50D9E" w14:textId="77777777" w:rsidTr="004A1729">
        <w:trPr>
          <w:trHeight w:val="269"/>
          <w:jc w:val="center"/>
        </w:trPr>
        <w:tc>
          <w:tcPr>
            <w:tcW w:w="1726" w:type="dxa"/>
            <w:vAlign w:val="center"/>
          </w:tcPr>
          <w:p w14:paraId="2ABB62DC" w14:textId="77777777" w:rsidR="00E10D4B" w:rsidRPr="00205C9D" w:rsidRDefault="00E10D4B" w:rsidP="005A0512">
            <w:pPr>
              <w:spacing w:before="60" w:after="60"/>
              <w:jc w:val="center"/>
              <w:rPr>
                <w:rFonts w:ascii="Arial" w:hAnsi="Arial" w:cs="Arial"/>
                <w:sz w:val="18"/>
                <w:szCs w:val="18"/>
                <w:lang w:val="es-ES"/>
              </w:rPr>
            </w:pPr>
            <w:r w:rsidRPr="00205C9D">
              <w:rPr>
                <w:rFonts w:ascii="Arial" w:hAnsi="Arial" w:cs="Arial"/>
                <w:sz w:val="18"/>
                <w:szCs w:val="18"/>
                <w:lang w:val="es-ES"/>
              </w:rPr>
              <w:t>742 (ADIF)</w:t>
            </w:r>
          </w:p>
        </w:tc>
        <w:tc>
          <w:tcPr>
            <w:tcW w:w="5484" w:type="dxa"/>
            <w:vMerge w:val="restart"/>
            <w:vAlign w:val="bottom"/>
          </w:tcPr>
          <w:p w14:paraId="71CC4C97" w14:textId="77777777" w:rsidR="00E10D4B" w:rsidRPr="00205C9D" w:rsidRDefault="00E10D4B" w:rsidP="005A0512">
            <w:pPr>
              <w:spacing w:before="60" w:after="60"/>
              <w:rPr>
                <w:rFonts w:ascii="Arial" w:hAnsi="Arial" w:cs="Arial"/>
                <w:sz w:val="18"/>
                <w:szCs w:val="18"/>
                <w:lang w:val="es-ES"/>
              </w:rPr>
            </w:pPr>
            <w:r w:rsidRPr="00205C9D">
              <w:rPr>
                <w:rFonts w:ascii="Arial" w:hAnsi="Arial" w:cs="Arial"/>
                <w:sz w:val="18"/>
                <w:szCs w:val="18"/>
                <w:lang w:val="es-ES"/>
              </w:rPr>
              <w:t>Actuaciones en las infraestructuras ferroviarias de la RTE-T, no incluidas en los corredores de la red básica</w:t>
            </w:r>
          </w:p>
        </w:tc>
        <w:tc>
          <w:tcPr>
            <w:tcW w:w="2020" w:type="dxa"/>
            <w:vAlign w:val="bottom"/>
          </w:tcPr>
          <w:p w14:paraId="45A31F50" w14:textId="6E30A863" w:rsidR="00E10D4B" w:rsidRPr="00205C9D" w:rsidRDefault="00E10D4B" w:rsidP="005A0512">
            <w:pPr>
              <w:spacing w:before="60" w:after="60"/>
              <w:jc w:val="right"/>
              <w:rPr>
                <w:rFonts w:ascii="Arial" w:hAnsi="Arial" w:cs="Arial"/>
                <w:sz w:val="18"/>
                <w:szCs w:val="18"/>
                <w:lang w:val="es-ES"/>
              </w:rPr>
            </w:pPr>
            <w:r w:rsidRPr="00205C9D">
              <w:rPr>
                <w:rFonts w:ascii="Arial" w:hAnsi="Arial" w:cs="Arial"/>
                <w:sz w:val="18"/>
                <w:szCs w:val="18"/>
                <w:lang w:val="es-ES"/>
              </w:rPr>
              <w:t>257.609</w:t>
            </w:r>
          </w:p>
        </w:tc>
      </w:tr>
      <w:tr w:rsidR="00E10D4B" w:rsidRPr="005D3573" w14:paraId="4C306CC6" w14:textId="77777777" w:rsidTr="004A1729">
        <w:trPr>
          <w:trHeight w:val="252"/>
          <w:jc w:val="center"/>
        </w:trPr>
        <w:tc>
          <w:tcPr>
            <w:tcW w:w="1726" w:type="dxa"/>
            <w:vAlign w:val="center"/>
          </w:tcPr>
          <w:p w14:paraId="5D1819CC" w14:textId="77777777" w:rsidR="00E10D4B" w:rsidRPr="00205C9D" w:rsidRDefault="00E10D4B" w:rsidP="005A0512">
            <w:pPr>
              <w:spacing w:before="60" w:after="60"/>
              <w:jc w:val="center"/>
              <w:rPr>
                <w:rFonts w:ascii="Arial" w:hAnsi="Arial" w:cs="Arial"/>
                <w:sz w:val="18"/>
                <w:szCs w:val="18"/>
                <w:lang w:val="es-ES"/>
              </w:rPr>
            </w:pPr>
            <w:r w:rsidRPr="00205C9D">
              <w:rPr>
                <w:rFonts w:ascii="Arial" w:hAnsi="Arial" w:cs="Arial"/>
                <w:sz w:val="18"/>
                <w:szCs w:val="18"/>
                <w:lang w:val="es-ES"/>
              </w:rPr>
              <w:t>746 (ADIF-AV)</w:t>
            </w:r>
          </w:p>
        </w:tc>
        <w:tc>
          <w:tcPr>
            <w:tcW w:w="5484" w:type="dxa"/>
            <w:vMerge/>
            <w:vAlign w:val="bottom"/>
          </w:tcPr>
          <w:p w14:paraId="00A2982E" w14:textId="77777777" w:rsidR="00E10D4B" w:rsidRPr="00205C9D" w:rsidRDefault="00E10D4B" w:rsidP="005A0512">
            <w:pPr>
              <w:spacing w:before="60" w:after="60"/>
              <w:rPr>
                <w:rFonts w:ascii="Arial" w:hAnsi="Arial" w:cs="Arial"/>
                <w:sz w:val="18"/>
                <w:szCs w:val="18"/>
                <w:lang w:val="es-ES"/>
              </w:rPr>
            </w:pPr>
          </w:p>
        </w:tc>
        <w:tc>
          <w:tcPr>
            <w:tcW w:w="2020" w:type="dxa"/>
            <w:vAlign w:val="bottom"/>
          </w:tcPr>
          <w:p w14:paraId="78B4D3DB" w14:textId="5BB8C8F6" w:rsidR="00E10D4B" w:rsidRPr="00205C9D" w:rsidRDefault="00E10D4B" w:rsidP="005A0512">
            <w:pPr>
              <w:spacing w:before="60" w:after="60"/>
              <w:jc w:val="right"/>
              <w:rPr>
                <w:rFonts w:ascii="Arial" w:hAnsi="Arial" w:cs="Arial"/>
                <w:sz w:val="18"/>
                <w:szCs w:val="18"/>
                <w:lang w:val="es-ES"/>
              </w:rPr>
            </w:pPr>
            <w:r w:rsidRPr="00205C9D">
              <w:rPr>
                <w:rFonts w:ascii="Arial" w:hAnsi="Arial" w:cs="Arial"/>
                <w:sz w:val="18"/>
                <w:szCs w:val="18"/>
                <w:lang w:val="es-ES"/>
              </w:rPr>
              <w:t>24.484</w:t>
            </w:r>
          </w:p>
        </w:tc>
      </w:tr>
    </w:tbl>
    <w:p w14:paraId="78C9C2D1" w14:textId="77777777" w:rsidR="00E10D4B" w:rsidRPr="00E10D4B" w:rsidRDefault="00E10D4B" w:rsidP="00D54756">
      <w:pPr>
        <w:spacing w:before="240" w:after="120" w:line="360" w:lineRule="auto"/>
        <w:jc w:val="both"/>
        <w:rPr>
          <w:rFonts w:ascii="Arial" w:eastAsia="Arial" w:hAnsi="Arial" w:cs="Arial"/>
          <w:b/>
          <w:bCs/>
          <w:sz w:val="22"/>
          <w:szCs w:val="22"/>
          <w:lang w:val="es-ES"/>
        </w:rPr>
      </w:pPr>
      <w:r w:rsidRPr="00E10D4B">
        <w:rPr>
          <w:rFonts w:ascii="Arial" w:eastAsia="Arial" w:hAnsi="Arial" w:cs="Arial"/>
          <w:b/>
          <w:bCs/>
          <w:sz w:val="22"/>
          <w:szCs w:val="22"/>
          <w:lang w:val="es-ES"/>
        </w:rPr>
        <w:t>Actuaciones generales de modernización y adecuación de la red:</w:t>
      </w:r>
    </w:p>
    <w:p w14:paraId="6F43B26D" w14:textId="5F7156A8" w:rsidR="00E10D4B" w:rsidRPr="00E10D4B" w:rsidRDefault="00E10D4B" w:rsidP="00577625">
      <w:pPr>
        <w:spacing w:before="120" w:after="120" w:line="360" w:lineRule="auto"/>
        <w:ind w:firstLine="709"/>
        <w:jc w:val="both"/>
        <w:rPr>
          <w:rFonts w:ascii="Arial" w:eastAsia="Arial" w:hAnsi="Arial" w:cs="Arial"/>
          <w:sz w:val="22"/>
          <w:szCs w:val="22"/>
          <w:lang w:val="es-ES"/>
        </w:rPr>
      </w:pPr>
      <w:r w:rsidRPr="00E10D4B">
        <w:rPr>
          <w:rFonts w:ascii="Arial" w:eastAsia="Arial" w:hAnsi="Arial" w:cs="Arial"/>
          <w:sz w:val="22"/>
          <w:szCs w:val="22"/>
          <w:lang w:val="es-ES"/>
        </w:rPr>
        <w:t>Se plantean una serie de inversiones en el conjunto de la red relacionadas con la digitalización, la mejora de la seguridad y la protecció</w:t>
      </w:r>
      <w:r w:rsidR="005A0512">
        <w:rPr>
          <w:rFonts w:ascii="Arial" w:eastAsia="Arial" w:hAnsi="Arial" w:cs="Arial"/>
          <w:sz w:val="22"/>
          <w:szCs w:val="22"/>
          <w:lang w:val="es-ES"/>
        </w:rPr>
        <w:t>n ambiental, destacando:</w:t>
      </w:r>
    </w:p>
    <w:p w14:paraId="1320EC06" w14:textId="1A16604C" w:rsidR="00E10D4B" w:rsidRPr="00E10D4B" w:rsidRDefault="00E10D4B" w:rsidP="00577625">
      <w:pPr>
        <w:pStyle w:val="Prrafodelista"/>
        <w:numPr>
          <w:ilvl w:val="0"/>
          <w:numId w:val="4"/>
        </w:numPr>
        <w:spacing w:before="120" w:after="120" w:line="360" w:lineRule="auto"/>
        <w:ind w:left="709" w:hanging="283"/>
        <w:contextualSpacing w:val="0"/>
        <w:jc w:val="both"/>
        <w:rPr>
          <w:rFonts w:ascii="Arial" w:eastAsia="Arial" w:hAnsi="Arial" w:cs="Arial"/>
          <w:sz w:val="22"/>
          <w:szCs w:val="22"/>
          <w:lang w:val="es-ES"/>
        </w:rPr>
      </w:pPr>
      <w:r w:rsidRPr="00E10D4B">
        <w:rPr>
          <w:rFonts w:ascii="Arial" w:eastAsia="Arial" w:hAnsi="Arial" w:cs="Arial"/>
          <w:sz w:val="22"/>
          <w:szCs w:val="22"/>
          <w:lang w:val="es-ES"/>
        </w:rPr>
        <w:t>Mejora de la infraestructura tecnológica para la gestión del tráfico ferroviario</w:t>
      </w:r>
      <w:r w:rsidR="005A0512">
        <w:rPr>
          <w:rFonts w:ascii="Arial" w:eastAsia="Arial" w:hAnsi="Arial" w:cs="Arial"/>
          <w:sz w:val="22"/>
          <w:szCs w:val="22"/>
          <w:lang w:val="es-ES"/>
        </w:rPr>
        <w:t>.</w:t>
      </w:r>
    </w:p>
    <w:p w14:paraId="710B4F5C" w14:textId="67790159" w:rsidR="00E10D4B" w:rsidRPr="00E10D4B" w:rsidRDefault="00E10D4B" w:rsidP="00577625">
      <w:pPr>
        <w:pStyle w:val="Prrafodelista"/>
        <w:numPr>
          <w:ilvl w:val="0"/>
          <w:numId w:val="4"/>
        </w:numPr>
        <w:spacing w:before="120" w:after="120" w:line="360" w:lineRule="auto"/>
        <w:ind w:left="709" w:hanging="283"/>
        <w:contextualSpacing w:val="0"/>
        <w:jc w:val="both"/>
        <w:rPr>
          <w:rFonts w:ascii="Arial" w:eastAsia="Arial" w:hAnsi="Arial" w:cs="Arial"/>
          <w:sz w:val="22"/>
          <w:szCs w:val="22"/>
          <w:lang w:val="es-ES"/>
        </w:rPr>
      </w:pPr>
      <w:r w:rsidRPr="00E10D4B">
        <w:rPr>
          <w:rFonts w:ascii="Arial" w:eastAsia="Arial" w:hAnsi="Arial" w:cs="Arial"/>
          <w:sz w:val="22"/>
          <w:szCs w:val="22"/>
          <w:lang w:val="es-ES"/>
        </w:rPr>
        <w:t>Seguridad (ciberseguridad, instalación de detectores de caída de obstáculos, etc.)</w:t>
      </w:r>
      <w:r w:rsidR="005A0512">
        <w:rPr>
          <w:rFonts w:ascii="Arial" w:eastAsia="Arial" w:hAnsi="Arial" w:cs="Arial"/>
          <w:sz w:val="22"/>
          <w:szCs w:val="22"/>
          <w:lang w:val="es-ES"/>
        </w:rPr>
        <w:t>.</w:t>
      </w:r>
    </w:p>
    <w:p w14:paraId="59F06A91" w14:textId="2835A6F3" w:rsidR="00E10D4B" w:rsidRPr="00E10D4B" w:rsidRDefault="00E10D4B" w:rsidP="00577625">
      <w:pPr>
        <w:pStyle w:val="Prrafodelista"/>
        <w:numPr>
          <w:ilvl w:val="0"/>
          <w:numId w:val="4"/>
        </w:numPr>
        <w:spacing w:before="120" w:after="120" w:line="360" w:lineRule="auto"/>
        <w:ind w:left="709" w:hanging="283"/>
        <w:contextualSpacing w:val="0"/>
        <w:jc w:val="both"/>
        <w:rPr>
          <w:rFonts w:ascii="Arial" w:eastAsia="Arial" w:hAnsi="Arial" w:cs="Arial"/>
          <w:sz w:val="22"/>
          <w:szCs w:val="22"/>
          <w:lang w:val="es-ES"/>
        </w:rPr>
      </w:pPr>
      <w:r w:rsidRPr="00E10D4B">
        <w:rPr>
          <w:rFonts w:ascii="Arial" w:eastAsia="Arial" w:hAnsi="Arial" w:cs="Arial"/>
          <w:sz w:val="22"/>
          <w:szCs w:val="22"/>
          <w:lang w:val="es-ES"/>
        </w:rPr>
        <w:t>Protecciones acústicas / Mapas de ruido</w:t>
      </w:r>
      <w:r w:rsidR="005A0512">
        <w:rPr>
          <w:rFonts w:ascii="Arial" w:eastAsia="Arial" w:hAnsi="Arial" w:cs="Arial"/>
          <w:sz w:val="22"/>
          <w:szCs w:val="22"/>
          <w:lang w:val="es-ES"/>
        </w:rPr>
        <w:t>.</w:t>
      </w:r>
    </w:p>
    <w:p w14:paraId="7735171C" w14:textId="4F8C2ACF" w:rsidR="00E10D4B" w:rsidRDefault="00E10D4B" w:rsidP="00577625">
      <w:pPr>
        <w:pStyle w:val="Prrafodelista"/>
        <w:numPr>
          <w:ilvl w:val="0"/>
          <w:numId w:val="4"/>
        </w:numPr>
        <w:spacing w:before="120" w:after="120" w:line="360" w:lineRule="auto"/>
        <w:ind w:left="709" w:hanging="283"/>
        <w:contextualSpacing w:val="0"/>
        <w:jc w:val="both"/>
        <w:rPr>
          <w:rFonts w:ascii="Arial" w:eastAsia="Arial" w:hAnsi="Arial" w:cs="Arial"/>
          <w:sz w:val="22"/>
          <w:szCs w:val="22"/>
          <w:lang w:val="es-ES"/>
        </w:rPr>
      </w:pPr>
      <w:r w:rsidRPr="00E10D4B">
        <w:rPr>
          <w:rFonts w:ascii="Arial" w:eastAsia="Arial" w:hAnsi="Arial" w:cs="Arial"/>
          <w:sz w:val="22"/>
          <w:szCs w:val="22"/>
          <w:lang w:val="es-ES"/>
        </w:rPr>
        <w:t>Desarrollo de la tecnología satélite aplicada a la señalización ferroviaria ERTMS</w:t>
      </w:r>
      <w:r w:rsidR="005A0512">
        <w:rPr>
          <w:rFonts w:ascii="Arial" w:eastAsia="Arial" w:hAnsi="Arial" w:cs="Arial"/>
          <w:sz w:val="22"/>
          <w:szCs w:val="22"/>
          <w:lang w:val="es-ES"/>
        </w:rPr>
        <w:t>.</w:t>
      </w:r>
    </w:p>
    <w:p w14:paraId="4F532336" w14:textId="437AAA8E" w:rsidR="005A0512" w:rsidRDefault="005A0512">
      <w:pPr>
        <w:rPr>
          <w:rFonts w:ascii="Arial" w:eastAsia="Arial" w:hAnsi="Arial" w:cs="Arial"/>
          <w:sz w:val="22"/>
          <w:szCs w:val="22"/>
          <w:lang w:val="es-ES"/>
        </w:rPr>
      </w:pPr>
      <w:r>
        <w:rPr>
          <w:rFonts w:ascii="Arial" w:eastAsia="Arial" w:hAnsi="Arial" w:cs="Arial"/>
          <w:sz w:val="22"/>
          <w:szCs w:val="22"/>
          <w:lang w:val="es-ES"/>
        </w:rPr>
        <w:br w:type="page"/>
      </w:r>
    </w:p>
    <w:p w14:paraId="4AC49697" w14:textId="1AD85252" w:rsidR="00E10D4B" w:rsidRPr="00E10D4B" w:rsidRDefault="004A1729" w:rsidP="006139BE">
      <w:pPr>
        <w:spacing w:before="120" w:after="120" w:line="360" w:lineRule="auto"/>
        <w:jc w:val="both"/>
        <w:rPr>
          <w:rFonts w:ascii="Arial" w:eastAsia="Arial" w:hAnsi="Arial" w:cs="Arial"/>
          <w:b/>
          <w:bCs/>
          <w:sz w:val="22"/>
          <w:szCs w:val="22"/>
          <w:lang w:val="es-ES"/>
        </w:rPr>
      </w:pPr>
      <w:r>
        <w:rPr>
          <w:rFonts w:ascii="Arial" w:eastAsia="Arial" w:hAnsi="Arial" w:cs="Arial"/>
          <w:b/>
          <w:bCs/>
          <w:sz w:val="22"/>
          <w:szCs w:val="22"/>
          <w:lang w:val="es-ES"/>
        </w:rPr>
        <w:lastRenderedPageBreak/>
        <w:t>Actuaciones en líneas:</w:t>
      </w:r>
    </w:p>
    <w:p w14:paraId="72D1FDC9" w14:textId="1F7FE8DA" w:rsidR="00E10D4B" w:rsidRPr="00E10D4B" w:rsidRDefault="00E10D4B" w:rsidP="00955C95">
      <w:pPr>
        <w:spacing w:before="120" w:after="120" w:line="360" w:lineRule="auto"/>
        <w:ind w:firstLine="709"/>
        <w:jc w:val="both"/>
        <w:rPr>
          <w:rFonts w:ascii="Arial" w:eastAsia="Arial" w:hAnsi="Arial" w:cs="Arial"/>
          <w:sz w:val="22"/>
          <w:szCs w:val="22"/>
          <w:lang w:val="es-ES"/>
        </w:rPr>
      </w:pPr>
      <w:r w:rsidRPr="00E10D4B">
        <w:rPr>
          <w:rFonts w:ascii="Arial" w:eastAsia="Arial" w:hAnsi="Arial" w:cs="Arial"/>
          <w:sz w:val="22"/>
          <w:szCs w:val="22"/>
          <w:lang w:val="es-ES"/>
        </w:rPr>
        <w:t>Las actuaciones contempladas buscan la mejora de los distintos subsistemas que conforman el sistema ferroviario en una serie de líneas/secciones ferroviarias de la RTE-T, no incluidas en l</w:t>
      </w:r>
      <w:r w:rsidR="004A1729">
        <w:rPr>
          <w:rFonts w:ascii="Arial" w:eastAsia="Arial" w:hAnsi="Arial" w:cs="Arial"/>
          <w:sz w:val="22"/>
          <w:szCs w:val="22"/>
          <w:lang w:val="es-ES"/>
        </w:rPr>
        <w:t>os corredores de la red básica.</w:t>
      </w:r>
    </w:p>
    <w:p w14:paraId="7D020D8A" w14:textId="77777777" w:rsidR="00E10D4B" w:rsidRPr="00E10D4B" w:rsidRDefault="00E10D4B" w:rsidP="00955C95">
      <w:pPr>
        <w:spacing w:before="120" w:after="120" w:line="360" w:lineRule="auto"/>
        <w:ind w:firstLine="709"/>
        <w:jc w:val="both"/>
        <w:rPr>
          <w:rFonts w:ascii="Arial" w:eastAsia="Arial" w:hAnsi="Arial" w:cs="Arial"/>
          <w:sz w:val="22"/>
          <w:szCs w:val="22"/>
          <w:lang w:val="es-ES"/>
        </w:rPr>
      </w:pPr>
      <w:r w:rsidRPr="00E10D4B">
        <w:rPr>
          <w:rFonts w:ascii="Arial" w:eastAsia="Arial" w:hAnsi="Arial" w:cs="Arial"/>
          <w:sz w:val="22"/>
          <w:szCs w:val="22"/>
          <w:lang w:val="es-ES"/>
        </w:rPr>
        <w:t>A continuación, se detalla la naturaleza de las principales actuaciones, incluyendo entre paréntesis a modo ejemplo algunas secciones concretas en las que se plantea intervenir:</w:t>
      </w:r>
    </w:p>
    <w:p w14:paraId="52CE5B59" w14:textId="0914AF84" w:rsidR="00E10D4B" w:rsidRPr="00E10D4B" w:rsidRDefault="00E10D4B" w:rsidP="00955C95">
      <w:pPr>
        <w:pStyle w:val="Prrafodelista"/>
        <w:numPr>
          <w:ilvl w:val="0"/>
          <w:numId w:val="4"/>
        </w:numPr>
        <w:spacing w:before="120" w:after="120" w:line="360" w:lineRule="auto"/>
        <w:ind w:left="709" w:hanging="284"/>
        <w:contextualSpacing w:val="0"/>
        <w:jc w:val="both"/>
        <w:rPr>
          <w:rFonts w:ascii="Arial" w:eastAsia="Arial" w:hAnsi="Arial" w:cs="Arial"/>
          <w:sz w:val="22"/>
          <w:szCs w:val="22"/>
          <w:lang w:val="es-ES"/>
        </w:rPr>
      </w:pPr>
      <w:r w:rsidRPr="00E10D4B">
        <w:rPr>
          <w:rFonts w:ascii="Arial" w:eastAsia="Arial" w:hAnsi="Arial" w:cs="Arial"/>
          <w:sz w:val="22"/>
          <w:szCs w:val="22"/>
          <w:lang w:val="es-ES"/>
        </w:rPr>
        <w:t>Electrificación de secciones</w:t>
      </w:r>
      <w:r w:rsidR="004A1729">
        <w:rPr>
          <w:rFonts w:ascii="Arial" w:eastAsia="Arial" w:hAnsi="Arial" w:cs="Arial"/>
          <w:sz w:val="22"/>
          <w:szCs w:val="22"/>
          <w:lang w:val="es-ES"/>
        </w:rPr>
        <w:t>.</w:t>
      </w:r>
    </w:p>
    <w:p w14:paraId="519334AE" w14:textId="799E16E4" w:rsidR="00E10D4B" w:rsidRPr="00E10D4B" w:rsidRDefault="00E10D4B" w:rsidP="00955C95">
      <w:pPr>
        <w:pStyle w:val="Prrafodelista"/>
        <w:numPr>
          <w:ilvl w:val="0"/>
          <w:numId w:val="4"/>
        </w:numPr>
        <w:spacing w:before="120" w:after="120" w:line="360" w:lineRule="auto"/>
        <w:ind w:left="709" w:hanging="284"/>
        <w:contextualSpacing w:val="0"/>
        <w:jc w:val="both"/>
        <w:rPr>
          <w:rFonts w:ascii="Arial" w:eastAsia="Arial" w:hAnsi="Arial" w:cs="Arial"/>
          <w:sz w:val="22"/>
          <w:szCs w:val="22"/>
          <w:lang w:val="es-ES"/>
        </w:rPr>
      </w:pPr>
      <w:r w:rsidRPr="00E10D4B">
        <w:rPr>
          <w:rFonts w:ascii="Arial" w:eastAsia="Arial" w:hAnsi="Arial" w:cs="Arial"/>
          <w:sz w:val="22"/>
          <w:szCs w:val="22"/>
          <w:lang w:val="es-ES"/>
        </w:rPr>
        <w:t>Renovación de vía</w:t>
      </w:r>
      <w:r w:rsidR="004A1729">
        <w:rPr>
          <w:rFonts w:ascii="Arial" w:eastAsia="Arial" w:hAnsi="Arial" w:cs="Arial"/>
          <w:sz w:val="22"/>
          <w:szCs w:val="22"/>
          <w:lang w:val="es-ES"/>
        </w:rPr>
        <w:t>.</w:t>
      </w:r>
    </w:p>
    <w:p w14:paraId="1758DEC4" w14:textId="40E13505" w:rsidR="00E10D4B" w:rsidRPr="00E10D4B" w:rsidRDefault="00E10D4B" w:rsidP="00955C95">
      <w:pPr>
        <w:pStyle w:val="Prrafodelista"/>
        <w:numPr>
          <w:ilvl w:val="0"/>
          <w:numId w:val="4"/>
        </w:numPr>
        <w:spacing w:before="120" w:after="120" w:line="360" w:lineRule="auto"/>
        <w:ind w:left="709" w:hanging="284"/>
        <w:contextualSpacing w:val="0"/>
        <w:jc w:val="both"/>
        <w:rPr>
          <w:rFonts w:ascii="Arial" w:eastAsia="Arial" w:hAnsi="Arial" w:cs="Arial"/>
          <w:sz w:val="22"/>
          <w:szCs w:val="22"/>
          <w:lang w:val="es-ES"/>
        </w:rPr>
      </w:pPr>
      <w:r w:rsidRPr="00E10D4B">
        <w:rPr>
          <w:rFonts w:ascii="Arial" w:eastAsia="Arial" w:hAnsi="Arial" w:cs="Arial"/>
          <w:sz w:val="22"/>
          <w:szCs w:val="22"/>
          <w:lang w:val="es-ES"/>
        </w:rPr>
        <w:t>Mejora del subsistema control mando y señalización</w:t>
      </w:r>
      <w:r w:rsidR="004A1729">
        <w:rPr>
          <w:rFonts w:ascii="Arial" w:eastAsia="Arial" w:hAnsi="Arial" w:cs="Arial"/>
          <w:sz w:val="22"/>
          <w:szCs w:val="22"/>
          <w:lang w:val="es-ES"/>
        </w:rPr>
        <w:t>.</w:t>
      </w:r>
    </w:p>
    <w:p w14:paraId="4766B9BA" w14:textId="1ABBD4F7" w:rsidR="00E10D4B" w:rsidRPr="00E10D4B" w:rsidRDefault="00E10D4B" w:rsidP="00955C95">
      <w:pPr>
        <w:pStyle w:val="Prrafodelista"/>
        <w:numPr>
          <w:ilvl w:val="0"/>
          <w:numId w:val="4"/>
        </w:numPr>
        <w:spacing w:before="120" w:after="120" w:line="360" w:lineRule="auto"/>
        <w:ind w:left="709" w:hanging="284"/>
        <w:contextualSpacing w:val="0"/>
        <w:jc w:val="both"/>
        <w:rPr>
          <w:rFonts w:ascii="Arial" w:eastAsia="Arial" w:hAnsi="Arial" w:cs="Arial"/>
          <w:sz w:val="22"/>
          <w:szCs w:val="22"/>
          <w:lang w:val="es-ES"/>
        </w:rPr>
      </w:pPr>
      <w:r w:rsidRPr="00E10D4B">
        <w:rPr>
          <w:rFonts w:ascii="Arial" w:eastAsia="Arial" w:hAnsi="Arial" w:cs="Arial"/>
          <w:sz w:val="22"/>
          <w:szCs w:val="22"/>
          <w:lang w:val="es-ES"/>
        </w:rPr>
        <w:t>Creación de nuevas secciones o variantes</w:t>
      </w:r>
      <w:r w:rsidR="004A1729">
        <w:rPr>
          <w:rFonts w:ascii="Arial" w:eastAsia="Arial" w:hAnsi="Arial" w:cs="Arial"/>
          <w:sz w:val="22"/>
          <w:szCs w:val="22"/>
          <w:lang w:val="es-ES"/>
        </w:rPr>
        <w:t>.</w:t>
      </w:r>
    </w:p>
    <w:p w14:paraId="4AEFFB12" w14:textId="32E5BA88" w:rsidR="00E10D4B" w:rsidRDefault="00E10D4B" w:rsidP="00955C95">
      <w:pPr>
        <w:spacing w:before="120" w:after="120" w:line="360" w:lineRule="auto"/>
        <w:ind w:firstLine="709"/>
        <w:jc w:val="both"/>
        <w:rPr>
          <w:rFonts w:ascii="Arial" w:eastAsia="Arial" w:hAnsi="Arial" w:cs="Arial"/>
          <w:sz w:val="22"/>
          <w:szCs w:val="22"/>
          <w:lang w:val="es-ES"/>
        </w:rPr>
      </w:pPr>
      <w:r w:rsidRPr="00E10D4B">
        <w:rPr>
          <w:rFonts w:ascii="Arial" w:eastAsia="Arial" w:hAnsi="Arial" w:cs="Arial"/>
          <w:sz w:val="22"/>
          <w:szCs w:val="22"/>
          <w:lang w:val="es-ES"/>
        </w:rPr>
        <w:t>En el importe se incluye una partida relacionada con los gastos necesarios de ADIF para la gobernanza y gestión de todos los trabajos incluidos en esta línea, exclusivamente durante el periodo de ejecución del Plan.</w:t>
      </w:r>
    </w:p>
    <w:p w14:paraId="3231D317" w14:textId="49AD82DC" w:rsidR="004A1729" w:rsidRPr="004A1729" w:rsidRDefault="004A1729" w:rsidP="004A1729">
      <w:pPr>
        <w:ind w:right="141" w:firstLine="709"/>
        <w:jc w:val="right"/>
        <w:rPr>
          <w:rFonts w:ascii="Arial" w:eastAsia="Arial" w:hAnsi="Arial" w:cs="Arial"/>
          <w:sz w:val="18"/>
          <w:szCs w:val="18"/>
          <w:lang w:val="es-ES"/>
        </w:rPr>
      </w:pPr>
      <w:r w:rsidRPr="00205C9D">
        <w:rPr>
          <w:rFonts w:ascii="Arial" w:hAnsi="Arial" w:cs="Arial"/>
          <w:b/>
          <w:bCs/>
          <w:sz w:val="18"/>
          <w:szCs w:val="18"/>
          <w:lang w:val="es-ES"/>
        </w:rPr>
        <w:t>(miles de euros)</w:t>
      </w:r>
    </w:p>
    <w:tbl>
      <w:tblPr>
        <w:tblStyle w:val="Tablaconcuadrcula"/>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44"/>
        <w:gridCol w:w="5127"/>
        <w:gridCol w:w="2104"/>
      </w:tblGrid>
      <w:tr w:rsidR="00E10D4B" w:rsidRPr="005D3573" w14:paraId="4CFDC72E" w14:textId="77777777" w:rsidTr="004A1729">
        <w:trPr>
          <w:trHeight w:val="562"/>
        </w:trPr>
        <w:tc>
          <w:tcPr>
            <w:tcW w:w="1461" w:type="dxa"/>
            <w:vAlign w:val="center"/>
          </w:tcPr>
          <w:p w14:paraId="090D29D7" w14:textId="3E6D4000" w:rsidR="00E10D4B" w:rsidRPr="00205C9D" w:rsidRDefault="004A1729" w:rsidP="004A1729">
            <w:pPr>
              <w:spacing w:before="120" w:after="120"/>
              <w:jc w:val="center"/>
              <w:rPr>
                <w:rFonts w:ascii="Arial" w:hAnsi="Arial" w:cs="Arial"/>
                <w:b/>
                <w:bCs/>
                <w:sz w:val="18"/>
                <w:szCs w:val="18"/>
                <w:lang w:val="es-ES"/>
              </w:rPr>
            </w:pPr>
            <w:r>
              <w:rPr>
                <w:rFonts w:ascii="Arial" w:hAnsi="Arial" w:cs="Arial"/>
                <w:b/>
                <w:bCs/>
                <w:sz w:val="18"/>
                <w:szCs w:val="18"/>
                <w:lang w:val="es-ES"/>
              </w:rPr>
              <w:t>CONCEPTO</w:t>
            </w:r>
          </w:p>
        </w:tc>
        <w:tc>
          <w:tcPr>
            <w:tcW w:w="5424" w:type="dxa"/>
            <w:vAlign w:val="center"/>
          </w:tcPr>
          <w:p w14:paraId="590ADE11" w14:textId="6FD9DF59" w:rsidR="00E10D4B" w:rsidRPr="00205C9D" w:rsidRDefault="004A1729" w:rsidP="004A1729">
            <w:pPr>
              <w:spacing w:before="120" w:after="120"/>
              <w:jc w:val="center"/>
              <w:rPr>
                <w:rFonts w:ascii="Arial" w:hAnsi="Arial" w:cs="Arial"/>
                <w:b/>
                <w:bCs/>
                <w:sz w:val="18"/>
                <w:szCs w:val="18"/>
                <w:lang w:val="es-ES"/>
              </w:rPr>
            </w:pPr>
            <w:r>
              <w:rPr>
                <w:rFonts w:ascii="Arial" w:hAnsi="Arial" w:cs="Arial"/>
                <w:b/>
                <w:bCs/>
                <w:sz w:val="18"/>
                <w:szCs w:val="18"/>
                <w:lang w:val="es-ES"/>
              </w:rPr>
              <w:t>DESCRIPCIÓN</w:t>
            </w:r>
          </w:p>
        </w:tc>
        <w:tc>
          <w:tcPr>
            <w:tcW w:w="2191" w:type="dxa"/>
            <w:vAlign w:val="center"/>
          </w:tcPr>
          <w:p w14:paraId="10F61E86" w14:textId="29B3627C" w:rsidR="00E10D4B" w:rsidRPr="00205C9D" w:rsidRDefault="004A1729" w:rsidP="004A1729">
            <w:pPr>
              <w:spacing w:before="120" w:after="120"/>
              <w:jc w:val="center"/>
              <w:rPr>
                <w:rFonts w:ascii="Arial" w:hAnsi="Arial" w:cs="Arial"/>
                <w:b/>
                <w:bCs/>
                <w:sz w:val="18"/>
                <w:szCs w:val="18"/>
                <w:lang w:val="es-ES"/>
              </w:rPr>
            </w:pPr>
            <w:r>
              <w:rPr>
                <w:rFonts w:ascii="Arial" w:hAnsi="Arial" w:cs="Arial"/>
                <w:b/>
                <w:bCs/>
                <w:sz w:val="18"/>
                <w:szCs w:val="18"/>
                <w:lang w:val="es-ES"/>
              </w:rPr>
              <w:t>IMPORTE</w:t>
            </w:r>
            <w:r w:rsidR="00E10D4B" w:rsidRPr="00205C9D">
              <w:rPr>
                <w:rFonts w:ascii="Arial" w:hAnsi="Arial" w:cs="Arial"/>
                <w:b/>
                <w:bCs/>
                <w:sz w:val="18"/>
                <w:szCs w:val="18"/>
                <w:lang w:val="es-ES"/>
              </w:rPr>
              <w:t xml:space="preserve"> PGE 2022</w:t>
            </w:r>
          </w:p>
        </w:tc>
      </w:tr>
      <w:tr w:rsidR="00E10D4B" w:rsidRPr="005D3573" w14:paraId="4B5A9299" w14:textId="77777777" w:rsidTr="004A1729">
        <w:trPr>
          <w:trHeight w:val="577"/>
        </w:trPr>
        <w:tc>
          <w:tcPr>
            <w:tcW w:w="1461" w:type="dxa"/>
            <w:vAlign w:val="center"/>
          </w:tcPr>
          <w:p w14:paraId="3ECF1B02" w14:textId="77777777" w:rsidR="00E10D4B" w:rsidRPr="00205C9D" w:rsidRDefault="00E10D4B" w:rsidP="004A1729">
            <w:pPr>
              <w:spacing w:before="60" w:after="60"/>
              <w:jc w:val="center"/>
              <w:rPr>
                <w:rFonts w:ascii="Arial" w:hAnsi="Arial" w:cs="Arial"/>
                <w:sz w:val="18"/>
                <w:szCs w:val="18"/>
                <w:lang w:val="es-ES"/>
              </w:rPr>
            </w:pPr>
            <w:r w:rsidRPr="00205C9D">
              <w:rPr>
                <w:rFonts w:ascii="Arial" w:hAnsi="Arial" w:cs="Arial"/>
                <w:sz w:val="18"/>
                <w:szCs w:val="18"/>
                <w:lang w:val="es-ES"/>
              </w:rPr>
              <w:t>748</w:t>
            </w:r>
          </w:p>
        </w:tc>
        <w:tc>
          <w:tcPr>
            <w:tcW w:w="5424" w:type="dxa"/>
            <w:vAlign w:val="bottom"/>
          </w:tcPr>
          <w:p w14:paraId="2A4BF9C3" w14:textId="77777777" w:rsidR="00E10D4B" w:rsidRPr="00205C9D" w:rsidRDefault="00E10D4B" w:rsidP="004A1729">
            <w:pPr>
              <w:spacing w:before="60" w:after="60"/>
              <w:rPr>
                <w:rFonts w:ascii="Arial" w:hAnsi="Arial" w:cs="Arial"/>
                <w:sz w:val="18"/>
                <w:szCs w:val="18"/>
                <w:lang w:val="es-ES"/>
              </w:rPr>
            </w:pPr>
            <w:r w:rsidRPr="00205C9D">
              <w:rPr>
                <w:rFonts w:ascii="Arial" w:hAnsi="Arial" w:cs="Arial"/>
                <w:sz w:val="18"/>
                <w:szCs w:val="18"/>
                <w:lang w:val="es-ES"/>
              </w:rPr>
              <w:t>Actualización del anteproyecto primario del enlace fijo a través del Estrecho de Gibraltar</w:t>
            </w:r>
          </w:p>
        </w:tc>
        <w:tc>
          <w:tcPr>
            <w:tcW w:w="2191" w:type="dxa"/>
            <w:vAlign w:val="bottom"/>
          </w:tcPr>
          <w:p w14:paraId="3FB9861B" w14:textId="5B026DE4" w:rsidR="00E10D4B" w:rsidRPr="00205C9D" w:rsidRDefault="00E10D4B" w:rsidP="004A1729">
            <w:pPr>
              <w:spacing w:before="60" w:after="60"/>
              <w:jc w:val="right"/>
              <w:rPr>
                <w:rFonts w:ascii="Arial" w:hAnsi="Arial" w:cs="Arial"/>
                <w:sz w:val="18"/>
                <w:szCs w:val="18"/>
                <w:lang w:val="es-ES"/>
              </w:rPr>
            </w:pPr>
            <w:r w:rsidRPr="00205C9D">
              <w:rPr>
                <w:rFonts w:ascii="Arial" w:hAnsi="Arial" w:cs="Arial"/>
                <w:sz w:val="18"/>
                <w:szCs w:val="18"/>
                <w:lang w:val="es-ES"/>
              </w:rPr>
              <w:t>750</w:t>
            </w:r>
          </w:p>
        </w:tc>
      </w:tr>
    </w:tbl>
    <w:p w14:paraId="1AEE0C69" w14:textId="7E98F0B7" w:rsidR="00E10D4B" w:rsidRPr="00EC6ADE" w:rsidRDefault="00E10D4B" w:rsidP="00D54756">
      <w:pPr>
        <w:spacing w:before="240" w:after="120" w:line="360" w:lineRule="auto"/>
        <w:ind w:firstLine="709"/>
        <w:jc w:val="both"/>
        <w:rPr>
          <w:rFonts w:ascii="Arial" w:hAnsi="Arial" w:cs="Arial"/>
          <w:sz w:val="22"/>
          <w:szCs w:val="22"/>
          <w:lang w:val="es-ES"/>
        </w:rPr>
      </w:pPr>
      <w:r w:rsidRPr="00E10D4B">
        <w:rPr>
          <w:rFonts w:ascii="Arial" w:hAnsi="Arial" w:cs="Arial"/>
          <w:sz w:val="22"/>
          <w:szCs w:val="22"/>
          <w:lang w:val="es-ES"/>
        </w:rPr>
        <w:t>Esta Transferencia de Capital (Cap. 7) a SECEGSA supondrá el paso definitivo y necesario para estar en disposición de iniciar los procesos de construcción de la obra del “Enlace fijo Europa-África en el Estrecho de Gibraltar”.</w:t>
      </w:r>
    </w:p>
    <w:p w14:paraId="2F2E53FB" w14:textId="45E1C0CE" w:rsidR="00517824" w:rsidRDefault="00517824" w:rsidP="006139BE">
      <w:pPr>
        <w:spacing w:before="120" w:after="120" w:line="360" w:lineRule="auto"/>
        <w:rPr>
          <w:rFonts w:ascii="Arial" w:hAnsi="Arial" w:cs="Arial"/>
          <w:b/>
          <w:sz w:val="22"/>
          <w:szCs w:val="22"/>
        </w:rPr>
      </w:pPr>
      <w:r w:rsidRPr="00517824">
        <w:rPr>
          <w:rFonts w:ascii="Arial" w:hAnsi="Arial" w:cs="Arial"/>
          <w:b/>
          <w:sz w:val="22"/>
          <w:szCs w:val="22"/>
        </w:rPr>
        <w:t xml:space="preserve">5. </w:t>
      </w:r>
      <w:r w:rsidR="00B61343" w:rsidRPr="00517824">
        <w:rPr>
          <w:rFonts w:ascii="Arial" w:hAnsi="Arial" w:cs="Arial"/>
          <w:b/>
          <w:sz w:val="22"/>
          <w:szCs w:val="22"/>
        </w:rPr>
        <w:t>COSTE DE LA INVE</w:t>
      </w:r>
      <w:r w:rsidR="00B61343">
        <w:rPr>
          <w:rFonts w:ascii="Arial" w:hAnsi="Arial" w:cs="Arial"/>
          <w:b/>
          <w:sz w:val="22"/>
          <w:szCs w:val="22"/>
        </w:rPr>
        <w:t>RSIÓN Y DISTRIBUCIÓN ANUALIZADA</w:t>
      </w:r>
    </w:p>
    <w:p w14:paraId="7A78E80D" w14:textId="135B1D08" w:rsidR="004E330B" w:rsidRPr="00D54756" w:rsidRDefault="004E330B" w:rsidP="004A1729">
      <w:pPr>
        <w:spacing w:before="120" w:after="120"/>
        <w:contextualSpacing/>
        <w:jc w:val="right"/>
        <w:rPr>
          <w:rFonts w:ascii="Arial" w:hAnsi="Arial" w:cs="Arial"/>
          <w:b/>
          <w:sz w:val="18"/>
          <w:szCs w:val="18"/>
        </w:rPr>
      </w:pPr>
      <w:r w:rsidRPr="00D54756">
        <w:rPr>
          <w:rFonts w:ascii="Arial" w:hAnsi="Arial" w:cs="Arial"/>
          <w:b/>
          <w:sz w:val="18"/>
          <w:szCs w:val="18"/>
        </w:rPr>
        <w:t>(</w:t>
      </w:r>
      <w:r w:rsidR="00EC35C5" w:rsidRPr="00D54756">
        <w:rPr>
          <w:rFonts w:ascii="Arial" w:hAnsi="Arial" w:cs="Arial"/>
          <w:b/>
          <w:sz w:val="18"/>
          <w:szCs w:val="18"/>
        </w:rPr>
        <w:t>M</w:t>
      </w:r>
      <w:r w:rsidRPr="00D54756">
        <w:rPr>
          <w:rFonts w:ascii="Arial" w:hAnsi="Arial" w:cs="Arial"/>
          <w:b/>
          <w:sz w:val="18"/>
          <w:szCs w:val="18"/>
        </w:rPr>
        <w:t>iles de euros)</w:t>
      </w:r>
    </w:p>
    <w:tbl>
      <w:tblPr>
        <w:tblStyle w:val="Tablaconcuadrcula"/>
        <w:tblpPr w:vertAnchor="text" w:horzAnchor="margin" w:tblpXSpec="center" w:tblpY="1"/>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7"/>
        <w:gridCol w:w="681"/>
        <w:gridCol w:w="817"/>
        <w:gridCol w:w="815"/>
        <w:gridCol w:w="816"/>
        <w:gridCol w:w="815"/>
        <w:gridCol w:w="816"/>
        <w:gridCol w:w="949"/>
        <w:gridCol w:w="949"/>
      </w:tblGrid>
      <w:tr w:rsidR="00E87C0B" w:rsidRPr="00517824" w14:paraId="0931DBE9" w14:textId="77777777" w:rsidTr="007C7019">
        <w:trPr>
          <w:trHeight w:val="344"/>
          <w:tblHeader/>
        </w:trPr>
        <w:tc>
          <w:tcPr>
            <w:tcW w:w="2123" w:type="dxa"/>
            <w:vAlign w:val="center"/>
          </w:tcPr>
          <w:p w14:paraId="686F7238" w14:textId="6982381F" w:rsidR="00B61343" w:rsidRPr="00517824" w:rsidRDefault="004A1729" w:rsidP="004A1729">
            <w:pPr>
              <w:spacing w:before="120" w:after="120"/>
              <w:ind w:left="31"/>
              <w:jc w:val="center"/>
              <w:rPr>
                <w:rFonts w:ascii="Arial" w:hAnsi="Arial" w:cs="Arial"/>
                <w:b/>
                <w:sz w:val="18"/>
                <w:szCs w:val="18"/>
              </w:rPr>
            </w:pPr>
            <w:r>
              <w:rPr>
                <w:rFonts w:ascii="Arial" w:hAnsi="Arial" w:cs="Arial"/>
                <w:b/>
                <w:sz w:val="18"/>
                <w:szCs w:val="18"/>
              </w:rPr>
              <w:t>PERIODIFICACIÓN</w:t>
            </w:r>
          </w:p>
        </w:tc>
        <w:tc>
          <w:tcPr>
            <w:tcW w:w="707" w:type="dxa"/>
            <w:vAlign w:val="center"/>
          </w:tcPr>
          <w:p w14:paraId="167DAE7B"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2020</w:t>
            </w:r>
          </w:p>
        </w:tc>
        <w:tc>
          <w:tcPr>
            <w:tcW w:w="851" w:type="dxa"/>
            <w:vAlign w:val="center"/>
          </w:tcPr>
          <w:p w14:paraId="6E9B59E1"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2021</w:t>
            </w:r>
          </w:p>
        </w:tc>
        <w:tc>
          <w:tcPr>
            <w:tcW w:w="850" w:type="dxa"/>
            <w:vAlign w:val="center"/>
          </w:tcPr>
          <w:p w14:paraId="58D40B97"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2022</w:t>
            </w:r>
          </w:p>
        </w:tc>
        <w:tc>
          <w:tcPr>
            <w:tcW w:w="851" w:type="dxa"/>
            <w:vAlign w:val="center"/>
          </w:tcPr>
          <w:p w14:paraId="59CD8DA0"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2023</w:t>
            </w:r>
          </w:p>
        </w:tc>
        <w:tc>
          <w:tcPr>
            <w:tcW w:w="850" w:type="dxa"/>
            <w:vAlign w:val="center"/>
          </w:tcPr>
          <w:p w14:paraId="3DBF10F0"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2024</w:t>
            </w:r>
          </w:p>
        </w:tc>
        <w:tc>
          <w:tcPr>
            <w:tcW w:w="851" w:type="dxa"/>
            <w:vAlign w:val="center"/>
          </w:tcPr>
          <w:p w14:paraId="65F98A8C"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2025</w:t>
            </w:r>
          </w:p>
        </w:tc>
        <w:tc>
          <w:tcPr>
            <w:tcW w:w="992" w:type="dxa"/>
            <w:vAlign w:val="center"/>
          </w:tcPr>
          <w:p w14:paraId="31450204"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2026</w:t>
            </w:r>
          </w:p>
        </w:tc>
        <w:tc>
          <w:tcPr>
            <w:tcW w:w="992" w:type="dxa"/>
            <w:vAlign w:val="center"/>
          </w:tcPr>
          <w:p w14:paraId="3F6B0F2C" w14:textId="77777777" w:rsidR="00B61343" w:rsidRPr="00517824" w:rsidRDefault="00B61343" w:rsidP="004A1729">
            <w:pPr>
              <w:spacing w:before="120" w:after="120"/>
              <w:ind w:left="-83"/>
              <w:jc w:val="center"/>
              <w:rPr>
                <w:rFonts w:ascii="Arial" w:hAnsi="Arial" w:cs="Arial"/>
                <w:b/>
                <w:sz w:val="18"/>
                <w:szCs w:val="18"/>
              </w:rPr>
            </w:pPr>
            <w:r w:rsidRPr="00517824">
              <w:rPr>
                <w:rFonts w:ascii="Arial" w:hAnsi="Arial" w:cs="Arial"/>
                <w:b/>
                <w:sz w:val="18"/>
                <w:szCs w:val="18"/>
              </w:rPr>
              <w:t>Total</w:t>
            </w:r>
          </w:p>
        </w:tc>
      </w:tr>
      <w:tr w:rsidR="00E87C0B" w:rsidRPr="00517824" w14:paraId="45203948" w14:textId="77777777" w:rsidTr="007C7019">
        <w:trPr>
          <w:trHeight w:hRule="exact" w:val="405"/>
        </w:trPr>
        <w:tc>
          <w:tcPr>
            <w:tcW w:w="2123" w:type="dxa"/>
            <w:vAlign w:val="bottom"/>
          </w:tcPr>
          <w:p w14:paraId="58CE33B6" w14:textId="77777777" w:rsidR="00B61343" w:rsidRPr="004A1729" w:rsidRDefault="00B61343" w:rsidP="004A1729">
            <w:pPr>
              <w:spacing w:before="60" w:after="60"/>
              <w:ind w:left="31"/>
              <w:rPr>
                <w:rFonts w:ascii="Arial" w:hAnsi="Arial" w:cs="Arial"/>
                <w:sz w:val="18"/>
                <w:szCs w:val="18"/>
              </w:rPr>
            </w:pPr>
            <w:r w:rsidRPr="004A1729">
              <w:rPr>
                <w:rFonts w:ascii="Arial" w:hAnsi="Arial" w:cs="Arial"/>
                <w:sz w:val="18"/>
                <w:szCs w:val="18"/>
              </w:rPr>
              <w:t>Coste del Mecanismo</w:t>
            </w:r>
          </w:p>
        </w:tc>
        <w:tc>
          <w:tcPr>
            <w:tcW w:w="707" w:type="dxa"/>
            <w:vAlign w:val="bottom"/>
          </w:tcPr>
          <w:p w14:paraId="79A2C48D" w14:textId="073EAC95" w:rsidR="00B61343" w:rsidRPr="00A55D54" w:rsidRDefault="00B61343" w:rsidP="004A1729">
            <w:pPr>
              <w:spacing w:before="60" w:after="60"/>
              <w:ind w:left="-83"/>
              <w:jc w:val="right"/>
              <w:rPr>
                <w:rFonts w:ascii="Arial" w:hAnsi="Arial" w:cs="Arial"/>
                <w:sz w:val="18"/>
                <w:szCs w:val="18"/>
              </w:rPr>
            </w:pPr>
            <w:r w:rsidRPr="00A55D54">
              <w:rPr>
                <w:rFonts w:ascii="Arial" w:hAnsi="Arial" w:cs="Arial"/>
                <w:sz w:val="18"/>
                <w:szCs w:val="18"/>
              </w:rPr>
              <w:t>135</w:t>
            </w:r>
          </w:p>
        </w:tc>
        <w:tc>
          <w:tcPr>
            <w:tcW w:w="851" w:type="dxa"/>
            <w:vAlign w:val="bottom"/>
          </w:tcPr>
          <w:p w14:paraId="745B4397" w14:textId="0A6F8110" w:rsidR="00B61343" w:rsidRPr="00A55D54" w:rsidRDefault="00B61343" w:rsidP="004A1729">
            <w:pPr>
              <w:spacing w:before="60" w:after="60"/>
              <w:ind w:left="-83"/>
              <w:jc w:val="right"/>
              <w:rPr>
                <w:rFonts w:ascii="Arial" w:hAnsi="Arial" w:cs="Arial"/>
                <w:noProof/>
                <w:sz w:val="18"/>
                <w:szCs w:val="18"/>
              </w:rPr>
            </w:pPr>
            <w:r w:rsidRPr="00A55D54">
              <w:rPr>
                <w:rFonts w:ascii="Arial" w:hAnsi="Arial" w:cs="Arial"/>
                <w:sz w:val="18"/>
                <w:szCs w:val="18"/>
              </w:rPr>
              <w:t>305.24</w:t>
            </w:r>
            <w:r w:rsidR="005D3573" w:rsidRPr="00A55D54">
              <w:rPr>
                <w:rFonts w:ascii="Arial" w:hAnsi="Arial" w:cs="Arial"/>
                <w:sz w:val="18"/>
                <w:szCs w:val="18"/>
              </w:rPr>
              <w:t>7</w:t>
            </w:r>
          </w:p>
        </w:tc>
        <w:tc>
          <w:tcPr>
            <w:tcW w:w="850" w:type="dxa"/>
            <w:vAlign w:val="bottom"/>
          </w:tcPr>
          <w:p w14:paraId="6C3CE71F" w14:textId="6DD7404A" w:rsidR="00B61343" w:rsidRPr="00A55D54" w:rsidRDefault="00B61343" w:rsidP="004A1729">
            <w:pPr>
              <w:spacing w:before="60" w:after="60"/>
              <w:ind w:left="-83"/>
              <w:jc w:val="right"/>
              <w:rPr>
                <w:rFonts w:ascii="Arial" w:hAnsi="Arial" w:cs="Arial"/>
                <w:noProof/>
                <w:sz w:val="18"/>
                <w:szCs w:val="18"/>
              </w:rPr>
            </w:pPr>
            <w:r w:rsidRPr="00A55D54">
              <w:rPr>
                <w:rFonts w:ascii="Arial" w:hAnsi="Arial" w:cs="Arial"/>
                <w:noProof/>
                <w:sz w:val="18"/>
                <w:szCs w:val="18"/>
              </w:rPr>
              <w:t>45</w:t>
            </w:r>
            <w:r w:rsidR="005D3573" w:rsidRPr="00A55D54">
              <w:rPr>
                <w:rFonts w:ascii="Arial" w:hAnsi="Arial" w:cs="Arial"/>
                <w:noProof/>
                <w:sz w:val="18"/>
                <w:szCs w:val="18"/>
              </w:rPr>
              <w:t>7.825</w:t>
            </w:r>
          </w:p>
        </w:tc>
        <w:tc>
          <w:tcPr>
            <w:tcW w:w="851" w:type="dxa"/>
            <w:vAlign w:val="bottom"/>
          </w:tcPr>
          <w:p w14:paraId="777B866C" w14:textId="75CA3ECE" w:rsidR="00B61343" w:rsidRPr="00A55D54" w:rsidRDefault="00B61343" w:rsidP="004A1729">
            <w:pPr>
              <w:spacing w:before="60" w:after="60"/>
              <w:ind w:left="-83"/>
              <w:jc w:val="right"/>
              <w:rPr>
                <w:rFonts w:ascii="Arial" w:hAnsi="Arial" w:cs="Arial"/>
                <w:noProof/>
                <w:sz w:val="18"/>
                <w:szCs w:val="18"/>
              </w:rPr>
            </w:pPr>
            <w:r w:rsidRPr="00A55D54">
              <w:rPr>
                <w:rFonts w:ascii="Arial" w:hAnsi="Arial" w:cs="Arial"/>
                <w:noProof/>
                <w:sz w:val="18"/>
                <w:szCs w:val="18"/>
              </w:rPr>
              <w:t>505.451</w:t>
            </w:r>
          </w:p>
        </w:tc>
        <w:tc>
          <w:tcPr>
            <w:tcW w:w="850" w:type="dxa"/>
            <w:vAlign w:val="bottom"/>
          </w:tcPr>
          <w:p w14:paraId="58E0C84E" w14:textId="6AD862A3" w:rsidR="00B61343" w:rsidRPr="00A55D54" w:rsidRDefault="00B61343" w:rsidP="004A1729">
            <w:pPr>
              <w:spacing w:before="60" w:after="60"/>
              <w:ind w:left="-83"/>
              <w:jc w:val="right"/>
              <w:rPr>
                <w:rFonts w:ascii="Arial" w:hAnsi="Arial" w:cs="Arial"/>
                <w:noProof/>
                <w:sz w:val="18"/>
                <w:szCs w:val="18"/>
              </w:rPr>
            </w:pPr>
            <w:r w:rsidRPr="00A55D54">
              <w:rPr>
                <w:rFonts w:ascii="Arial" w:hAnsi="Arial" w:cs="Arial"/>
                <w:noProof/>
                <w:sz w:val="18"/>
                <w:szCs w:val="18"/>
              </w:rPr>
              <w:t>142.17</w:t>
            </w:r>
            <w:r w:rsidR="005D3573" w:rsidRPr="00A55D54">
              <w:rPr>
                <w:rFonts w:ascii="Arial" w:hAnsi="Arial" w:cs="Arial"/>
                <w:noProof/>
                <w:sz w:val="18"/>
                <w:szCs w:val="18"/>
              </w:rPr>
              <w:t>8</w:t>
            </w:r>
          </w:p>
        </w:tc>
        <w:tc>
          <w:tcPr>
            <w:tcW w:w="851" w:type="dxa"/>
            <w:vAlign w:val="bottom"/>
          </w:tcPr>
          <w:p w14:paraId="427147E8" w14:textId="0A4D0686" w:rsidR="00B61343" w:rsidRPr="00A55D54" w:rsidRDefault="00B61343" w:rsidP="004A1729">
            <w:pPr>
              <w:spacing w:before="60" w:after="60"/>
              <w:ind w:left="-83"/>
              <w:jc w:val="right"/>
              <w:rPr>
                <w:rFonts w:ascii="Arial" w:hAnsi="Arial" w:cs="Arial"/>
                <w:noProof/>
                <w:sz w:val="18"/>
                <w:szCs w:val="18"/>
              </w:rPr>
            </w:pPr>
            <w:r w:rsidRPr="00A55D54">
              <w:rPr>
                <w:rFonts w:ascii="Arial" w:hAnsi="Arial" w:cs="Arial"/>
                <w:noProof/>
                <w:sz w:val="18"/>
                <w:szCs w:val="18"/>
              </w:rPr>
              <w:t>112.57</w:t>
            </w:r>
            <w:r w:rsidR="005D3573" w:rsidRPr="00A55D54">
              <w:rPr>
                <w:rFonts w:ascii="Arial" w:hAnsi="Arial" w:cs="Arial"/>
                <w:noProof/>
                <w:sz w:val="18"/>
                <w:szCs w:val="18"/>
              </w:rPr>
              <w:t>5</w:t>
            </w:r>
          </w:p>
        </w:tc>
        <w:tc>
          <w:tcPr>
            <w:tcW w:w="992" w:type="dxa"/>
            <w:vAlign w:val="bottom"/>
          </w:tcPr>
          <w:p w14:paraId="0EE05485" w14:textId="47FFE72B" w:rsidR="00B61343" w:rsidRPr="00A55D54" w:rsidRDefault="00B61343" w:rsidP="004A1729">
            <w:pPr>
              <w:spacing w:before="60" w:after="60"/>
              <w:ind w:left="-83"/>
              <w:jc w:val="right"/>
              <w:rPr>
                <w:rFonts w:ascii="Arial" w:hAnsi="Arial" w:cs="Arial"/>
                <w:noProof/>
                <w:sz w:val="18"/>
                <w:szCs w:val="18"/>
              </w:rPr>
            </w:pPr>
            <w:r w:rsidRPr="00A55D54">
              <w:rPr>
                <w:rFonts w:ascii="Arial" w:hAnsi="Arial" w:cs="Arial"/>
                <w:noProof/>
                <w:sz w:val="18"/>
                <w:szCs w:val="18"/>
              </w:rPr>
              <w:t>104.71</w:t>
            </w:r>
            <w:r w:rsidR="005D3573" w:rsidRPr="00A55D54">
              <w:rPr>
                <w:rFonts w:ascii="Arial" w:hAnsi="Arial" w:cs="Arial"/>
                <w:noProof/>
                <w:sz w:val="18"/>
                <w:szCs w:val="18"/>
              </w:rPr>
              <w:t>6</w:t>
            </w:r>
          </w:p>
        </w:tc>
        <w:tc>
          <w:tcPr>
            <w:tcW w:w="992" w:type="dxa"/>
            <w:vAlign w:val="bottom"/>
          </w:tcPr>
          <w:p w14:paraId="4F171F7F" w14:textId="3F544812" w:rsidR="00B61343" w:rsidRPr="008724CD" w:rsidRDefault="00B61343" w:rsidP="004A1729">
            <w:pPr>
              <w:spacing w:before="60" w:after="60"/>
              <w:ind w:left="-83"/>
              <w:jc w:val="right"/>
              <w:rPr>
                <w:rFonts w:ascii="Arial" w:hAnsi="Arial" w:cs="Arial"/>
                <w:b/>
                <w:noProof/>
                <w:sz w:val="18"/>
                <w:szCs w:val="18"/>
              </w:rPr>
            </w:pPr>
            <w:r w:rsidRPr="008724CD">
              <w:rPr>
                <w:rFonts w:ascii="Arial" w:hAnsi="Arial" w:cs="Arial"/>
                <w:b/>
                <w:noProof/>
                <w:sz w:val="18"/>
                <w:szCs w:val="18"/>
              </w:rPr>
              <w:t>1.628.</w:t>
            </w:r>
            <w:r w:rsidR="005D3573" w:rsidRPr="008724CD">
              <w:rPr>
                <w:rFonts w:ascii="Arial" w:hAnsi="Arial" w:cs="Arial"/>
                <w:b/>
                <w:noProof/>
                <w:sz w:val="18"/>
                <w:szCs w:val="18"/>
              </w:rPr>
              <w:t>127</w:t>
            </w:r>
          </w:p>
        </w:tc>
      </w:tr>
      <w:tr w:rsidR="00E87C0B" w:rsidRPr="00517824" w14:paraId="798AAE65" w14:textId="77777777" w:rsidTr="007C7019">
        <w:trPr>
          <w:trHeight w:hRule="exact" w:val="347"/>
        </w:trPr>
        <w:tc>
          <w:tcPr>
            <w:tcW w:w="2123" w:type="dxa"/>
            <w:vAlign w:val="bottom"/>
          </w:tcPr>
          <w:p w14:paraId="00425973" w14:textId="77777777" w:rsidR="00B61343" w:rsidRPr="004A1729" w:rsidRDefault="00B61343" w:rsidP="004A1729">
            <w:pPr>
              <w:spacing w:before="60" w:after="60"/>
              <w:ind w:left="31"/>
              <w:rPr>
                <w:rFonts w:ascii="Arial" w:hAnsi="Arial" w:cs="Arial"/>
                <w:sz w:val="18"/>
                <w:szCs w:val="18"/>
              </w:rPr>
            </w:pPr>
            <w:r w:rsidRPr="004A1729">
              <w:rPr>
                <w:rFonts w:ascii="Arial" w:hAnsi="Arial" w:cs="Arial"/>
                <w:sz w:val="18"/>
                <w:szCs w:val="18"/>
              </w:rPr>
              <w:t>Otra financiación</w:t>
            </w:r>
          </w:p>
        </w:tc>
        <w:tc>
          <w:tcPr>
            <w:tcW w:w="707" w:type="dxa"/>
            <w:vAlign w:val="bottom"/>
          </w:tcPr>
          <w:p w14:paraId="0C6E3F89" w14:textId="77777777" w:rsidR="00B61343" w:rsidRPr="00A55D54" w:rsidRDefault="00B61343" w:rsidP="004A1729">
            <w:pPr>
              <w:spacing w:before="60" w:after="60"/>
              <w:ind w:left="-83"/>
              <w:jc w:val="right"/>
              <w:rPr>
                <w:rFonts w:ascii="Arial" w:hAnsi="Arial" w:cs="Arial"/>
                <w:noProof/>
                <w:sz w:val="18"/>
                <w:szCs w:val="18"/>
              </w:rPr>
            </w:pPr>
          </w:p>
        </w:tc>
        <w:tc>
          <w:tcPr>
            <w:tcW w:w="851" w:type="dxa"/>
            <w:vAlign w:val="bottom"/>
          </w:tcPr>
          <w:p w14:paraId="7C882B6E" w14:textId="77777777" w:rsidR="00B61343" w:rsidRPr="00A55D54" w:rsidRDefault="00B61343" w:rsidP="004A1729">
            <w:pPr>
              <w:spacing w:before="60" w:after="60"/>
              <w:ind w:left="-83"/>
              <w:jc w:val="right"/>
              <w:rPr>
                <w:rFonts w:ascii="Arial" w:hAnsi="Arial" w:cs="Arial"/>
                <w:noProof/>
                <w:sz w:val="18"/>
                <w:szCs w:val="18"/>
              </w:rPr>
            </w:pPr>
          </w:p>
        </w:tc>
        <w:tc>
          <w:tcPr>
            <w:tcW w:w="850" w:type="dxa"/>
            <w:vAlign w:val="bottom"/>
          </w:tcPr>
          <w:p w14:paraId="0EF7202D" w14:textId="77777777" w:rsidR="00B61343" w:rsidRPr="00A55D54" w:rsidRDefault="00B61343" w:rsidP="004A1729">
            <w:pPr>
              <w:spacing w:before="60" w:after="60"/>
              <w:ind w:left="-83"/>
              <w:jc w:val="right"/>
              <w:rPr>
                <w:rFonts w:ascii="Arial" w:hAnsi="Arial" w:cs="Arial"/>
                <w:noProof/>
                <w:sz w:val="18"/>
                <w:szCs w:val="18"/>
              </w:rPr>
            </w:pPr>
          </w:p>
        </w:tc>
        <w:tc>
          <w:tcPr>
            <w:tcW w:w="851" w:type="dxa"/>
            <w:vAlign w:val="bottom"/>
          </w:tcPr>
          <w:p w14:paraId="399A2767" w14:textId="77777777" w:rsidR="00B61343" w:rsidRPr="00A55D54" w:rsidRDefault="00B61343" w:rsidP="004A1729">
            <w:pPr>
              <w:spacing w:before="60" w:after="60"/>
              <w:ind w:left="-83"/>
              <w:jc w:val="right"/>
              <w:rPr>
                <w:rFonts w:ascii="Arial" w:hAnsi="Arial" w:cs="Arial"/>
                <w:noProof/>
                <w:sz w:val="18"/>
                <w:szCs w:val="18"/>
              </w:rPr>
            </w:pPr>
          </w:p>
        </w:tc>
        <w:tc>
          <w:tcPr>
            <w:tcW w:w="850" w:type="dxa"/>
            <w:vAlign w:val="bottom"/>
          </w:tcPr>
          <w:p w14:paraId="69E67813" w14:textId="77777777" w:rsidR="00B61343" w:rsidRPr="00A55D54" w:rsidRDefault="00B61343" w:rsidP="004A1729">
            <w:pPr>
              <w:spacing w:before="60" w:after="60"/>
              <w:ind w:left="-83"/>
              <w:jc w:val="right"/>
              <w:rPr>
                <w:rFonts w:ascii="Arial" w:hAnsi="Arial" w:cs="Arial"/>
                <w:noProof/>
                <w:sz w:val="18"/>
                <w:szCs w:val="18"/>
              </w:rPr>
            </w:pPr>
          </w:p>
        </w:tc>
        <w:tc>
          <w:tcPr>
            <w:tcW w:w="851" w:type="dxa"/>
            <w:vAlign w:val="bottom"/>
          </w:tcPr>
          <w:p w14:paraId="4999730D" w14:textId="77777777" w:rsidR="00B61343" w:rsidRPr="00A55D54" w:rsidRDefault="00B61343" w:rsidP="004A1729">
            <w:pPr>
              <w:spacing w:before="60" w:after="60"/>
              <w:ind w:left="-83"/>
              <w:jc w:val="right"/>
              <w:rPr>
                <w:rFonts w:ascii="Arial" w:hAnsi="Arial" w:cs="Arial"/>
                <w:noProof/>
                <w:sz w:val="18"/>
                <w:szCs w:val="18"/>
              </w:rPr>
            </w:pPr>
          </w:p>
        </w:tc>
        <w:tc>
          <w:tcPr>
            <w:tcW w:w="992" w:type="dxa"/>
            <w:vAlign w:val="bottom"/>
          </w:tcPr>
          <w:p w14:paraId="1EDFA71F" w14:textId="77777777" w:rsidR="00B61343" w:rsidRPr="00A55D54" w:rsidRDefault="00B61343" w:rsidP="004A1729">
            <w:pPr>
              <w:spacing w:before="60" w:after="60"/>
              <w:ind w:left="-83"/>
              <w:jc w:val="right"/>
              <w:rPr>
                <w:rFonts w:ascii="Arial" w:hAnsi="Arial" w:cs="Arial"/>
                <w:noProof/>
                <w:sz w:val="18"/>
                <w:szCs w:val="18"/>
              </w:rPr>
            </w:pPr>
          </w:p>
        </w:tc>
        <w:tc>
          <w:tcPr>
            <w:tcW w:w="992" w:type="dxa"/>
            <w:vAlign w:val="bottom"/>
          </w:tcPr>
          <w:p w14:paraId="051B0B3C" w14:textId="77777777" w:rsidR="00B61343" w:rsidRPr="00A55D54" w:rsidRDefault="00B61343" w:rsidP="004A1729">
            <w:pPr>
              <w:spacing w:before="60" w:after="60"/>
              <w:ind w:left="-83"/>
              <w:jc w:val="right"/>
              <w:rPr>
                <w:rFonts w:ascii="Arial" w:hAnsi="Arial" w:cs="Arial"/>
                <w:noProof/>
                <w:sz w:val="18"/>
                <w:szCs w:val="18"/>
              </w:rPr>
            </w:pPr>
          </w:p>
        </w:tc>
      </w:tr>
      <w:tr w:rsidR="00E87C0B" w:rsidRPr="00517824" w14:paraId="53C41E10" w14:textId="77777777" w:rsidTr="007C7019">
        <w:trPr>
          <w:trHeight w:hRule="exact" w:val="347"/>
        </w:trPr>
        <w:tc>
          <w:tcPr>
            <w:tcW w:w="2123" w:type="dxa"/>
            <w:vAlign w:val="bottom"/>
          </w:tcPr>
          <w:p w14:paraId="58516255" w14:textId="77777777" w:rsidR="00B61343" w:rsidRPr="007C7019" w:rsidRDefault="00B61343" w:rsidP="007C7019">
            <w:pPr>
              <w:spacing w:before="60" w:after="60"/>
              <w:ind w:left="31"/>
              <w:jc w:val="both"/>
              <w:rPr>
                <w:rFonts w:ascii="Arial" w:hAnsi="Arial" w:cs="Arial"/>
                <w:b/>
                <w:sz w:val="18"/>
                <w:szCs w:val="18"/>
              </w:rPr>
            </w:pPr>
            <w:r w:rsidRPr="007C7019">
              <w:rPr>
                <w:rFonts w:ascii="Arial" w:hAnsi="Arial" w:cs="Arial"/>
                <w:b/>
                <w:sz w:val="18"/>
                <w:szCs w:val="18"/>
              </w:rPr>
              <w:t>Total</w:t>
            </w:r>
          </w:p>
        </w:tc>
        <w:tc>
          <w:tcPr>
            <w:tcW w:w="707" w:type="dxa"/>
            <w:vAlign w:val="bottom"/>
          </w:tcPr>
          <w:p w14:paraId="45364AA5" w14:textId="1F5DA026"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sz w:val="18"/>
                <w:szCs w:val="18"/>
              </w:rPr>
              <w:t>135</w:t>
            </w:r>
          </w:p>
        </w:tc>
        <w:tc>
          <w:tcPr>
            <w:tcW w:w="851" w:type="dxa"/>
            <w:vAlign w:val="bottom"/>
          </w:tcPr>
          <w:p w14:paraId="4EDA67C5" w14:textId="65D5A1D3"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sz w:val="18"/>
                <w:szCs w:val="18"/>
              </w:rPr>
              <w:t>305.24</w:t>
            </w:r>
            <w:r w:rsidR="005D3573" w:rsidRPr="007C7019">
              <w:rPr>
                <w:rFonts w:ascii="Arial" w:hAnsi="Arial" w:cs="Arial"/>
                <w:b/>
                <w:sz w:val="18"/>
                <w:szCs w:val="18"/>
              </w:rPr>
              <w:t>7</w:t>
            </w:r>
          </w:p>
        </w:tc>
        <w:tc>
          <w:tcPr>
            <w:tcW w:w="850" w:type="dxa"/>
            <w:vAlign w:val="bottom"/>
          </w:tcPr>
          <w:p w14:paraId="2BCBC383" w14:textId="6563F2BF"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noProof/>
                <w:sz w:val="18"/>
                <w:szCs w:val="18"/>
              </w:rPr>
              <w:t>45</w:t>
            </w:r>
            <w:r w:rsidR="005D3573" w:rsidRPr="007C7019">
              <w:rPr>
                <w:rFonts w:ascii="Arial" w:hAnsi="Arial" w:cs="Arial"/>
                <w:b/>
                <w:noProof/>
                <w:sz w:val="18"/>
                <w:szCs w:val="18"/>
              </w:rPr>
              <w:t>7.825</w:t>
            </w:r>
          </w:p>
        </w:tc>
        <w:tc>
          <w:tcPr>
            <w:tcW w:w="851" w:type="dxa"/>
            <w:vAlign w:val="bottom"/>
          </w:tcPr>
          <w:p w14:paraId="4318555A" w14:textId="46647343"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noProof/>
                <w:sz w:val="18"/>
                <w:szCs w:val="18"/>
              </w:rPr>
              <w:t>505.451</w:t>
            </w:r>
          </w:p>
        </w:tc>
        <w:tc>
          <w:tcPr>
            <w:tcW w:w="850" w:type="dxa"/>
            <w:vAlign w:val="bottom"/>
          </w:tcPr>
          <w:p w14:paraId="178F3298" w14:textId="16A69E12"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noProof/>
                <w:sz w:val="18"/>
                <w:szCs w:val="18"/>
              </w:rPr>
              <w:t>142.17</w:t>
            </w:r>
            <w:r w:rsidR="005D3573" w:rsidRPr="007C7019">
              <w:rPr>
                <w:rFonts w:ascii="Arial" w:hAnsi="Arial" w:cs="Arial"/>
                <w:b/>
                <w:noProof/>
                <w:sz w:val="18"/>
                <w:szCs w:val="18"/>
              </w:rPr>
              <w:t>8</w:t>
            </w:r>
          </w:p>
        </w:tc>
        <w:tc>
          <w:tcPr>
            <w:tcW w:w="851" w:type="dxa"/>
            <w:vAlign w:val="bottom"/>
          </w:tcPr>
          <w:p w14:paraId="6B949CF9" w14:textId="110ACC05"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noProof/>
                <w:sz w:val="18"/>
                <w:szCs w:val="18"/>
              </w:rPr>
              <w:t>112.57</w:t>
            </w:r>
            <w:r w:rsidR="005D3573" w:rsidRPr="007C7019">
              <w:rPr>
                <w:rFonts w:ascii="Arial" w:hAnsi="Arial" w:cs="Arial"/>
                <w:b/>
                <w:noProof/>
                <w:sz w:val="18"/>
                <w:szCs w:val="18"/>
              </w:rPr>
              <w:t>5</w:t>
            </w:r>
          </w:p>
        </w:tc>
        <w:tc>
          <w:tcPr>
            <w:tcW w:w="992" w:type="dxa"/>
            <w:vAlign w:val="bottom"/>
          </w:tcPr>
          <w:p w14:paraId="3F56FFA8" w14:textId="6641871F"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noProof/>
                <w:sz w:val="18"/>
                <w:szCs w:val="18"/>
              </w:rPr>
              <w:t>104.71</w:t>
            </w:r>
            <w:r w:rsidR="005D3573" w:rsidRPr="007C7019">
              <w:rPr>
                <w:rFonts w:ascii="Arial" w:hAnsi="Arial" w:cs="Arial"/>
                <w:b/>
                <w:noProof/>
                <w:sz w:val="18"/>
                <w:szCs w:val="18"/>
              </w:rPr>
              <w:t>6</w:t>
            </w:r>
          </w:p>
        </w:tc>
        <w:tc>
          <w:tcPr>
            <w:tcW w:w="992" w:type="dxa"/>
            <w:vAlign w:val="bottom"/>
          </w:tcPr>
          <w:p w14:paraId="079AABF9" w14:textId="7AE9B003" w:rsidR="00B61343" w:rsidRPr="007C7019" w:rsidRDefault="00B61343" w:rsidP="004A1729">
            <w:pPr>
              <w:spacing w:before="60" w:after="60"/>
              <w:ind w:left="-83"/>
              <w:jc w:val="right"/>
              <w:rPr>
                <w:rFonts w:ascii="Arial" w:hAnsi="Arial" w:cs="Arial"/>
                <w:b/>
                <w:noProof/>
                <w:sz w:val="18"/>
                <w:szCs w:val="18"/>
              </w:rPr>
            </w:pPr>
            <w:r w:rsidRPr="007C7019">
              <w:rPr>
                <w:rFonts w:ascii="Arial" w:hAnsi="Arial" w:cs="Arial"/>
                <w:b/>
                <w:noProof/>
                <w:sz w:val="18"/>
                <w:szCs w:val="18"/>
              </w:rPr>
              <w:t>1.628</w:t>
            </w:r>
            <w:r w:rsidR="005D3573" w:rsidRPr="007C7019">
              <w:rPr>
                <w:rFonts w:ascii="Arial" w:hAnsi="Arial" w:cs="Arial"/>
                <w:b/>
                <w:noProof/>
                <w:sz w:val="18"/>
                <w:szCs w:val="18"/>
              </w:rPr>
              <w:t>.127</w:t>
            </w:r>
          </w:p>
        </w:tc>
      </w:tr>
    </w:tbl>
    <w:p w14:paraId="5729E2DB" w14:textId="77777777" w:rsidR="004A1729" w:rsidRDefault="004A1729">
      <w:pPr>
        <w:rPr>
          <w:rFonts w:ascii="Arial" w:hAnsi="Arial" w:cs="Arial"/>
          <w:b/>
          <w:sz w:val="22"/>
          <w:szCs w:val="22"/>
        </w:rPr>
      </w:pPr>
      <w:r>
        <w:rPr>
          <w:rFonts w:ascii="Arial" w:hAnsi="Arial" w:cs="Arial"/>
          <w:b/>
          <w:sz w:val="22"/>
          <w:szCs w:val="22"/>
        </w:rPr>
        <w:br w:type="page"/>
      </w:r>
    </w:p>
    <w:p w14:paraId="5F4D4608" w14:textId="64E29D6A" w:rsidR="00517824" w:rsidRDefault="00517824" w:rsidP="00D54756">
      <w:pPr>
        <w:spacing w:before="240" w:line="360" w:lineRule="auto"/>
        <w:rPr>
          <w:rFonts w:ascii="Arial" w:hAnsi="Arial" w:cs="Arial"/>
          <w:b/>
          <w:sz w:val="22"/>
          <w:szCs w:val="22"/>
        </w:rPr>
      </w:pPr>
      <w:r w:rsidRPr="00517824">
        <w:rPr>
          <w:rFonts w:ascii="Arial" w:hAnsi="Arial" w:cs="Arial"/>
          <w:b/>
          <w:sz w:val="22"/>
          <w:szCs w:val="22"/>
        </w:rPr>
        <w:lastRenderedPageBreak/>
        <w:t xml:space="preserve">6. </w:t>
      </w:r>
      <w:r w:rsidR="00E87C0B" w:rsidRPr="00517824">
        <w:rPr>
          <w:rFonts w:ascii="Arial" w:hAnsi="Arial" w:cs="Arial"/>
          <w:b/>
          <w:sz w:val="22"/>
          <w:szCs w:val="22"/>
        </w:rPr>
        <w:t>HITOS Y OBJETIVOS DE LA INVERSIÓN</w:t>
      </w:r>
    </w:p>
    <w:tbl>
      <w:tblPr>
        <w:tblpPr w:leftFromText="141" w:rightFromText="141" w:vertAnchor="text" w:horzAnchor="margin" w:tblpY="163"/>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987"/>
        <w:gridCol w:w="2908"/>
        <w:gridCol w:w="1141"/>
        <w:gridCol w:w="625"/>
        <w:gridCol w:w="610"/>
        <w:gridCol w:w="643"/>
        <w:gridCol w:w="1103"/>
        <w:gridCol w:w="658"/>
      </w:tblGrid>
      <w:tr w:rsidR="00E87C0B" w:rsidRPr="00654343" w14:paraId="2ED3EFA1" w14:textId="77777777" w:rsidTr="007C7019">
        <w:trPr>
          <w:trHeight w:val="672"/>
        </w:trPr>
        <w:tc>
          <w:tcPr>
            <w:tcW w:w="987" w:type="dxa"/>
            <w:vMerge w:val="restart"/>
            <w:shd w:val="clear" w:color="auto" w:fill="auto"/>
            <w:vAlign w:val="center"/>
            <w:hideMark/>
          </w:tcPr>
          <w:p w14:paraId="3C68C6C7"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Hito u</w:t>
            </w:r>
          </w:p>
          <w:p w14:paraId="1A9EA2D4"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Objetivo</w:t>
            </w:r>
          </w:p>
        </w:tc>
        <w:tc>
          <w:tcPr>
            <w:tcW w:w="2908" w:type="dxa"/>
            <w:vMerge w:val="restart"/>
            <w:shd w:val="clear" w:color="auto" w:fill="auto"/>
            <w:noWrap/>
            <w:vAlign w:val="center"/>
            <w:hideMark/>
          </w:tcPr>
          <w:p w14:paraId="52D94D05"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Nombre</w:t>
            </w:r>
          </w:p>
        </w:tc>
        <w:tc>
          <w:tcPr>
            <w:tcW w:w="1129" w:type="dxa"/>
            <w:vMerge w:val="restart"/>
            <w:shd w:val="clear" w:color="auto" w:fill="auto"/>
            <w:vAlign w:val="center"/>
          </w:tcPr>
          <w:p w14:paraId="756CA6E2"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Indicador cualitativo</w:t>
            </w:r>
            <w:r w:rsidRPr="00205C9D">
              <w:rPr>
                <w:rFonts w:ascii="Arial" w:hAnsi="Arial" w:cs="Arial"/>
                <w:b/>
                <w:bCs/>
                <w:color w:val="000000"/>
                <w:sz w:val="18"/>
                <w:szCs w:val="18"/>
                <w:lang w:val="es-ES"/>
              </w:rPr>
              <w:br/>
              <w:t xml:space="preserve"> (para hitos)</w:t>
            </w:r>
          </w:p>
        </w:tc>
        <w:tc>
          <w:tcPr>
            <w:tcW w:w="1993" w:type="dxa"/>
            <w:gridSpan w:val="3"/>
            <w:shd w:val="clear" w:color="auto" w:fill="auto"/>
            <w:vAlign w:val="center"/>
            <w:hideMark/>
          </w:tcPr>
          <w:p w14:paraId="644B25C9"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Indicador cuantitativo (para objetivos)</w:t>
            </w:r>
          </w:p>
        </w:tc>
        <w:tc>
          <w:tcPr>
            <w:tcW w:w="1761" w:type="dxa"/>
            <w:gridSpan w:val="2"/>
            <w:shd w:val="clear" w:color="auto" w:fill="auto"/>
            <w:noWrap/>
            <w:vAlign w:val="center"/>
            <w:hideMark/>
          </w:tcPr>
          <w:p w14:paraId="31F56943"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Tiempo</w:t>
            </w:r>
          </w:p>
        </w:tc>
      </w:tr>
      <w:tr w:rsidR="00E87C0B" w:rsidRPr="00654343" w14:paraId="28ED907A" w14:textId="77777777" w:rsidTr="007C7019">
        <w:trPr>
          <w:trHeight w:val="305"/>
        </w:trPr>
        <w:tc>
          <w:tcPr>
            <w:tcW w:w="987" w:type="dxa"/>
            <w:vMerge/>
            <w:shd w:val="clear" w:color="auto" w:fill="auto"/>
            <w:vAlign w:val="center"/>
            <w:hideMark/>
          </w:tcPr>
          <w:p w14:paraId="139CC77C" w14:textId="77777777" w:rsidR="00E87C0B" w:rsidRPr="00205C9D" w:rsidRDefault="00E87C0B" w:rsidP="00E87C0B">
            <w:pPr>
              <w:rPr>
                <w:rFonts w:ascii="Arial" w:hAnsi="Arial" w:cs="Arial"/>
                <w:b/>
                <w:bCs/>
                <w:color w:val="000000"/>
                <w:sz w:val="18"/>
                <w:szCs w:val="18"/>
                <w:lang w:val="es-ES"/>
              </w:rPr>
            </w:pPr>
          </w:p>
        </w:tc>
        <w:tc>
          <w:tcPr>
            <w:tcW w:w="2908" w:type="dxa"/>
            <w:vMerge/>
            <w:shd w:val="clear" w:color="auto" w:fill="auto"/>
            <w:vAlign w:val="center"/>
            <w:hideMark/>
          </w:tcPr>
          <w:p w14:paraId="009DAB47" w14:textId="77777777" w:rsidR="00E87C0B" w:rsidRPr="00205C9D" w:rsidRDefault="00E87C0B" w:rsidP="00E87C0B">
            <w:pPr>
              <w:rPr>
                <w:rFonts w:ascii="Arial" w:hAnsi="Arial" w:cs="Arial"/>
                <w:b/>
                <w:bCs/>
                <w:color w:val="000000"/>
                <w:sz w:val="18"/>
                <w:szCs w:val="18"/>
                <w:lang w:val="es-ES"/>
              </w:rPr>
            </w:pPr>
          </w:p>
        </w:tc>
        <w:tc>
          <w:tcPr>
            <w:tcW w:w="1129" w:type="dxa"/>
            <w:vMerge/>
            <w:shd w:val="clear" w:color="auto" w:fill="auto"/>
          </w:tcPr>
          <w:p w14:paraId="3BC0845B" w14:textId="77777777" w:rsidR="00E87C0B" w:rsidRPr="00205C9D" w:rsidRDefault="00E87C0B" w:rsidP="00E87C0B">
            <w:pPr>
              <w:jc w:val="center"/>
              <w:rPr>
                <w:rFonts w:ascii="Arial" w:hAnsi="Arial" w:cs="Arial"/>
                <w:b/>
                <w:bCs/>
                <w:color w:val="000000"/>
                <w:sz w:val="18"/>
                <w:szCs w:val="18"/>
                <w:lang w:val="es-ES"/>
              </w:rPr>
            </w:pPr>
          </w:p>
        </w:tc>
        <w:tc>
          <w:tcPr>
            <w:tcW w:w="625" w:type="dxa"/>
            <w:shd w:val="clear" w:color="auto" w:fill="auto"/>
            <w:noWrap/>
            <w:vAlign w:val="center"/>
            <w:hideMark/>
          </w:tcPr>
          <w:p w14:paraId="63A26E6D" w14:textId="5925981C"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Ud</w:t>
            </w:r>
            <w:r w:rsidR="000E2A84">
              <w:rPr>
                <w:rFonts w:ascii="Arial" w:hAnsi="Arial" w:cs="Arial"/>
                <w:b/>
                <w:bCs/>
                <w:color w:val="000000"/>
                <w:sz w:val="18"/>
                <w:szCs w:val="18"/>
                <w:lang w:val="es-ES"/>
              </w:rPr>
              <w:t>.</w:t>
            </w:r>
          </w:p>
        </w:tc>
        <w:tc>
          <w:tcPr>
            <w:tcW w:w="725" w:type="dxa"/>
            <w:shd w:val="clear" w:color="auto" w:fill="auto"/>
            <w:vAlign w:val="center"/>
          </w:tcPr>
          <w:p w14:paraId="697328F5"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Base</w:t>
            </w:r>
          </w:p>
        </w:tc>
        <w:tc>
          <w:tcPr>
            <w:tcW w:w="643" w:type="dxa"/>
            <w:shd w:val="clear" w:color="auto" w:fill="auto"/>
            <w:vAlign w:val="center"/>
            <w:hideMark/>
          </w:tcPr>
          <w:p w14:paraId="01F72549"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Meta</w:t>
            </w:r>
          </w:p>
        </w:tc>
        <w:tc>
          <w:tcPr>
            <w:tcW w:w="1103" w:type="dxa"/>
            <w:shd w:val="clear" w:color="auto" w:fill="auto"/>
            <w:noWrap/>
            <w:vAlign w:val="center"/>
            <w:hideMark/>
          </w:tcPr>
          <w:p w14:paraId="015E12AD"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Trimestre</w:t>
            </w:r>
          </w:p>
        </w:tc>
        <w:tc>
          <w:tcPr>
            <w:tcW w:w="658" w:type="dxa"/>
            <w:shd w:val="clear" w:color="auto" w:fill="auto"/>
            <w:noWrap/>
            <w:vAlign w:val="center"/>
            <w:hideMark/>
          </w:tcPr>
          <w:p w14:paraId="10FF3053" w14:textId="77777777" w:rsidR="00E87C0B" w:rsidRPr="00205C9D" w:rsidRDefault="00E87C0B" w:rsidP="00E87C0B">
            <w:pPr>
              <w:jc w:val="center"/>
              <w:rPr>
                <w:rFonts w:ascii="Arial" w:hAnsi="Arial" w:cs="Arial"/>
                <w:b/>
                <w:bCs/>
                <w:color w:val="000000"/>
                <w:sz w:val="18"/>
                <w:szCs w:val="18"/>
                <w:lang w:val="es-ES"/>
              </w:rPr>
            </w:pPr>
            <w:r w:rsidRPr="00205C9D">
              <w:rPr>
                <w:rFonts w:ascii="Arial" w:hAnsi="Arial" w:cs="Arial"/>
                <w:b/>
                <w:bCs/>
                <w:color w:val="000000"/>
                <w:sz w:val="18"/>
                <w:szCs w:val="18"/>
                <w:lang w:val="es-ES"/>
              </w:rPr>
              <w:t>Año</w:t>
            </w:r>
          </w:p>
        </w:tc>
      </w:tr>
      <w:tr w:rsidR="00E87C0B" w:rsidRPr="00654343" w14:paraId="77FC6317" w14:textId="77777777" w:rsidTr="007C7019">
        <w:trPr>
          <w:trHeight w:val="580"/>
        </w:trPr>
        <w:tc>
          <w:tcPr>
            <w:tcW w:w="987" w:type="dxa"/>
            <w:shd w:val="clear" w:color="auto" w:fill="auto"/>
            <w:noWrap/>
            <w:vAlign w:val="center"/>
            <w:hideMark/>
          </w:tcPr>
          <w:p w14:paraId="3CCC651B"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Hito</w:t>
            </w:r>
          </w:p>
        </w:tc>
        <w:tc>
          <w:tcPr>
            <w:tcW w:w="2908" w:type="dxa"/>
            <w:shd w:val="clear" w:color="auto" w:fill="auto"/>
            <w:vAlign w:val="bottom"/>
            <w:hideMark/>
          </w:tcPr>
          <w:p w14:paraId="084F7F20"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Distintos modos de transporte de la red RTE-T (ferrocarril y carretera): adjudicación presupuestaria parcial.</w:t>
            </w:r>
          </w:p>
        </w:tc>
        <w:tc>
          <w:tcPr>
            <w:tcW w:w="1129" w:type="dxa"/>
            <w:vAlign w:val="bottom"/>
          </w:tcPr>
          <w:p w14:paraId="6CCC9895"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Notificación oficial de la adjudicación del proyecto</w:t>
            </w:r>
          </w:p>
        </w:tc>
        <w:tc>
          <w:tcPr>
            <w:tcW w:w="625" w:type="dxa"/>
            <w:shd w:val="clear" w:color="auto" w:fill="auto"/>
            <w:noWrap/>
            <w:vAlign w:val="bottom"/>
            <w:hideMark/>
          </w:tcPr>
          <w:p w14:paraId="0006818C" w14:textId="77777777" w:rsidR="00E87C0B" w:rsidRPr="00205C9D" w:rsidRDefault="00E87C0B" w:rsidP="00E87C0B">
            <w:pPr>
              <w:jc w:val="center"/>
              <w:rPr>
                <w:rFonts w:ascii="Arial" w:hAnsi="Arial" w:cs="Arial"/>
                <w:color w:val="000000"/>
                <w:sz w:val="18"/>
                <w:szCs w:val="18"/>
                <w:lang w:val="es-ES"/>
              </w:rPr>
            </w:pPr>
          </w:p>
        </w:tc>
        <w:tc>
          <w:tcPr>
            <w:tcW w:w="725" w:type="dxa"/>
            <w:shd w:val="clear" w:color="auto" w:fill="auto"/>
            <w:vAlign w:val="bottom"/>
          </w:tcPr>
          <w:p w14:paraId="14A47D40" w14:textId="77777777" w:rsidR="00E87C0B" w:rsidRPr="00205C9D" w:rsidRDefault="00E87C0B" w:rsidP="007C7019">
            <w:pPr>
              <w:jc w:val="right"/>
              <w:rPr>
                <w:rFonts w:ascii="Arial" w:hAnsi="Arial" w:cs="Arial"/>
                <w:color w:val="000000"/>
                <w:sz w:val="18"/>
                <w:szCs w:val="18"/>
                <w:lang w:val="es-ES"/>
              </w:rPr>
            </w:pPr>
          </w:p>
        </w:tc>
        <w:tc>
          <w:tcPr>
            <w:tcW w:w="643" w:type="dxa"/>
            <w:shd w:val="clear" w:color="auto" w:fill="auto"/>
            <w:noWrap/>
            <w:vAlign w:val="bottom"/>
            <w:hideMark/>
          </w:tcPr>
          <w:p w14:paraId="0565CC3C" w14:textId="77777777" w:rsidR="00E87C0B" w:rsidRPr="00205C9D" w:rsidRDefault="00E87C0B" w:rsidP="007C7019">
            <w:pPr>
              <w:jc w:val="right"/>
              <w:rPr>
                <w:rFonts w:ascii="Arial" w:hAnsi="Arial" w:cs="Arial"/>
                <w:color w:val="000000"/>
                <w:sz w:val="18"/>
                <w:szCs w:val="18"/>
                <w:lang w:val="es-ES"/>
              </w:rPr>
            </w:pPr>
          </w:p>
        </w:tc>
        <w:tc>
          <w:tcPr>
            <w:tcW w:w="1103" w:type="dxa"/>
            <w:shd w:val="clear" w:color="auto" w:fill="auto"/>
            <w:noWrap/>
            <w:vAlign w:val="bottom"/>
            <w:hideMark/>
          </w:tcPr>
          <w:p w14:paraId="2D58BB9C"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Q4</w:t>
            </w:r>
          </w:p>
        </w:tc>
        <w:tc>
          <w:tcPr>
            <w:tcW w:w="658" w:type="dxa"/>
            <w:shd w:val="clear" w:color="auto" w:fill="auto"/>
            <w:noWrap/>
            <w:vAlign w:val="bottom"/>
            <w:hideMark/>
          </w:tcPr>
          <w:p w14:paraId="40221E97"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2022</w:t>
            </w:r>
          </w:p>
        </w:tc>
      </w:tr>
      <w:tr w:rsidR="00E87C0B" w:rsidRPr="00654343" w14:paraId="7E87E463" w14:textId="77777777" w:rsidTr="007C7019">
        <w:trPr>
          <w:trHeight w:val="580"/>
        </w:trPr>
        <w:tc>
          <w:tcPr>
            <w:tcW w:w="987" w:type="dxa"/>
            <w:shd w:val="clear" w:color="auto" w:fill="auto"/>
            <w:noWrap/>
            <w:vAlign w:val="center"/>
            <w:hideMark/>
          </w:tcPr>
          <w:p w14:paraId="28725A33"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Objetivo</w:t>
            </w:r>
          </w:p>
        </w:tc>
        <w:tc>
          <w:tcPr>
            <w:tcW w:w="2908" w:type="dxa"/>
            <w:shd w:val="clear" w:color="auto" w:fill="auto"/>
            <w:vAlign w:val="bottom"/>
            <w:hideMark/>
          </w:tcPr>
          <w:p w14:paraId="45FB1F48"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Red no principal de la RTE-T: progreso de las obras ferroviarias.</w:t>
            </w:r>
          </w:p>
        </w:tc>
        <w:tc>
          <w:tcPr>
            <w:tcW w:w="1129" w:type="dxa"/>
            <w:vAlign w:val="bottom"/>
          </w:tcPr>
          <w:p w14:paraId="4DEBF54E" w14:textId="77777777" w:rsidR="00E87C0B" w:rsidRPr="00205C9D" w:rsidRDefault="00E87C0B" w:rsidP="007C7019">
            <w:pPr>
              <w:jc w:val="both"/>
              <w:rPr>
                <w:rFonts w:ascii="Arial" w:hAnsi="Arial" w:cs="Arial"/>
                <w:color w:val="000000"/>
                <w:sz w:val="18"/>
                <w:szCs w:val="18"/>
                <w:lang w:val="es-ES"/>
              </w:rPr>
            </w:pPr>
          </w:p>
        </w:tc>
        <w:tc>
          <w:tcPr>
            <w:tcW w:w="625" w:type="dxa"/>
            <w:shd w:val="clear" w:color="auto" w:fill="auto"/>
            <w:noWrap/>
            <w:vAlign w:val="bottom"/>
            <w:hideMark/>
          </w:tcPr>
          <w:p w14:paraId="702E9D9B"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Nº (km)</w:t>
            </w:r>
          </w:p>
        </w:tc>
        <w:tc>
          <w:tcPr>
            <w:tcW w:w="725" w:type="dxa"/>
            <w:shd w:val="clear" w:color="auto" w:fill="auto"/>
            <w:vAlign w:val="bottom"/>
          </w:tcPr>
          <w:p w14:paraId="47612F35"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0</w:t>
            </w:r>
          </w:p>
        </w:tc>
        <w:tc>
          <w:tcPr>
            <w:tcW w:w="643" w:type="dxa"/>
            <w:shd w:val="clear" w:color="auto" w:fill="auto"/>
            <w:noWrap/>
            <w:vAlign w:val="bottom"/>
            <w:hideMark/>
          </w:tcPr>
          <w:p w14:paraId="765CCD4E"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347</w:t>
            </w:r>
          </w:p>
        </w:tc>
        <w:tc>
          <w:tcPr>
            <w:tcW w:w="1103" w:type="dxa"/>
            <w:shd w:val="clear" w:color="auto" w:fill="auto"/>
            <w:noWrap/>
            <w:vAlign w:val="bottom"/>
            <w:hideMark/>
          </w:tcPr>
          <w:p w14:paraId="613D2D5C"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Q4</w:t>
            </w:r>
          </w:p>
        </w:tc>
        <w:tc>
          <w:tcPr>
            <w:tcW w:w="658" w:type="dxa"/>
            <w:shd w:val="clear" w:color="auto" w:fill="auto"/>
            <w:noWrap/>
            <w:vAlign w:val="bottom"/>
            <w:hideMark/>
          </w:tcPr>
          <w:p w14:paraId="0301FE5D"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2024</w:t>
            </w:r>
          </w:p>
        </w:tc>
      </w:tr>
      <w:tr w:rsidR="00E87C0B" w:rsidRPr="00654343" w14:paraId="635FE0C5" w14:textId="77777777" w:rsidTr="007C7019">
        <w:trPr>
          <w:trHeight w:val="580"/>
        </w:trPr>
        <w:tc>
          <w:tcPr>
            <w:tcW w:w="987" w:type="dxa"/>
            <w:shd w:val="clear" w:color="auto" w:fill="auto"/>
            <w:noWrap/>
            <w:vAlign w:val="center"/>
          </w:tcPr>
          <w:p w14:paraId="3E51A96C"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Objetivo</w:t>
            </w:r>
          </w:p>
        </w:tc>
        <w:tc>
          <w:tcPr>
            <w:tcW w:w="2908" w:type="dxa"/>
            <w:shd w:val="clear" w:color="auto" w:fill="auto"/>
            <w:vAlign w:val="bottom"/>
          </w:tcPr>
          <w:p w14:paraId="5DDD5D96"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Cielo Único Europeo: proyectos adjudicado y avances en la finalización de los proyectos.</w:t>
            </w:r>
          </w:p>
        </w:tc>
        <w:tc>
          <w:tcPr>
            <w:tcW w:w="1129" w:type="dxa"/>
            <w:vAlign w:val="bottom"/>
          </w:tcPr>
          <w:p w14:paraId="105C3D07" w14:textId="77777777" w:rsidR="00E87C0B" w:rsidRPr="00205C9D" w:rsidRDefault="00E87C0B" w:rsidP="007C7019">
            <w:pPr>
              <w:jc w:val="both"/>
              <w:rPr>
                <w:rFonts w:ascii="Arial" w:hAnsi="Arial" w:cs="Arial"/>
                <w:color w:val="000000"/>
                <w:sz w:val="18"/>
                <w:szCs w:val="18"/>
                <w:lang w:val="es-ES"/>
              </w:rPr>
            </w:pPr>
          </w:p>
        </w:tc>
        <w:tc>
          <w:tcPr>
            <w:tcW w:w="625" w:type="dxa"/>
            <w:shd w:val="clear" w:color="auto" w:fill="auto"/>
            <w:noWrap/>
            <w:vAlign w:val="bottom"/>
          </w:tcPr>
          <w:p w14:paraId="3D9E00D9"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Nº</w:t>
            </w:r>
          </w:p>
        </w:tc>
        <w:tc>
          <w:tcPr>
            <w:tcW w:w="725" w:type="dxa"/>
            <w:shd w:val="clear" w:color="auto" w:fill="auto"/>
            <w:vAlign w:val="bottom"/>
          </w:tcPr>
          <w:p w14:paraId="71934D5C"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0</w:t>
            </w:r>
          </w:p>
        </w:tc>
        <w:tc>
          <w:tcPr>
            <w:tcW w:w="643" w:type="dxa"/>
            <w:shd w:val="clear" w:color="auto" w:fill="auto"/>
            <w:noWrap/>
            <w:vAlign w:val="bottom"/>
          </w:tcPr>
          <w:p w14:paraId="3B0BBC08"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15</w:t>
            </w:r>
          </w:p>
        </w:tc>
        <w:tc>
          <w:tcPr>
            <w:tcW w:w="1103" w:type="dxa"/>
            <w:shd w:val="clear" w:color="auto" w:fill="auto"/>
            <w:noWrap/>
            <w:vAlign w:val="bottom"/>
          </w:tcPr>
          <w:p w14:paraId="4C395141"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Q4</w:t>
            </w:r>
          </w:p>
        </w:tc>
        <w:tc>
          <w:tcPr>
            <w:tcW w:w="658" w:type="dxa"/>
            <w:shd w:val="clear" w:color="auto" w:fill="auto"/>
            <w:noWrap/>
            <w:vAlign w:val="bottom"/>
          </w:tcPr>
          <w:p w14:paraId="4DEEF5FE"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2024</w:t>
            </w:r>
          </w:p>
        </w:tc>
      </w:tr>
      <w:tr w:rsidR="00E87C0B" w:rsidRPr="00654343" w14:paraId="36713096" w14:textId="77777777" w:rsidTr="007C7019">
        <w:trPr>
          <w:trHeight w:val="580"/>
        </w:trPr>
        <w:tc>
          <w:tcPr>
            <w:tcW w:w="987" w:type="dxa"/>
            <w:shd w:val="clear" w:color="auto" w:fill="auto"/>
            <w:noWrap/>
            <w:vAlign w:val="center"/>
            <w:hideMark/>
          </w:tcPr>
          <w:p w14:paraId="703EDB0D"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Objetivo</w:t>
            </w:r>
          </w:p>
        </w:tc>
        <w:tc>
          <w:tcPr>
            <w:tcW w:w="2908" w:type="dxa"/>
            <w:shd w:val="clear" w:color="auto" w:fill="auto"/>
            <w:vAlign w:val="bottom"/>
            <w:hideMark/>
          </w:tcPr>
          <w:p w14:paraId="36667ABC"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RTE-T nueva o mejorada, otras obras.</w:t>
            </w:r>
          </w:p>
        </w:tc>
        <w:tc>
          <w:tcPr>
            <w:tcW w:w="1129" w:type="dxa"/>
            <w:vAlign w:val="bottom"/>
          </w:tcPr>
          <w:p w14:paraId="147F3F43" w14:textId="77777777" w:rsidR="00E87C0B" w:rsidRPr="00205C9D" w:rsidRDefault="00E87C0B" w:rsidP="007C7019">
            <w:pPr>
              <w:jc w:val="both"/>
              <w:rPr>
                <w:rFonts w:ascii="Arial" w:hAnsi="Arial" w:cs="Arial"/>
                <w:color w:val="000000"/>
                <w:sz w:val="18"/>
                <w:szCs w:val="18"/>
                <w:lang w:val="es-ES"/>
              </w:rPr>
            </w:pPr>
          </w:p>
        </w:tc>
        <w:tc>
          <w:tcPr>
            <w:tcW w:w="625" w:type="dxa"/>
            <w:shd w:val="clear" w:color="auto" w:fill="auto"/>
            <w:noWrap/>
            <w:vAlign w:val="bottom"/>
            <w:hideMark/>
          </w:tcPr>
          <w:p w14:paraId="70AAB352"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Nº (km)</w:t>
            </w:r>
          </w:p>
        </w:tc>
        <w:tc>
          <w:tcPr>
            <w:tcW w:w="725" w:type="dxa"/>
            <w:shd w:val="clear" w:color="auto" w:fill="auto"/>
            <w:vAlign w:val="bottom"/>
          </w:tcPr>
          <w:p w14:paraId="5FAE43A7"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347</w:t>
            </w:r>
          </w:p>
        </w:tc>
        <w:tc>
          <w:tcPr>
            <w:tcW w:w="643" w:type="dxa"/>
            <w:shd w:val="clear" w:color="auto" w:fill="auto"/>
            <w:noWrap/>
            <w:vAlign w:val="bottom"/>
            <w:hideMark/>
          </w:tcPr>
          <w:p w14:paraId="3B66490A"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900</w:t>
            </w:r>
          </w:p>
        </w:tc>
        <w:tc>
          <w:tcPr>
            <w:tcW w:w="1103" w:type="dxa"/>
            <w:shd w:val="clear" w:color="auto" w:fill="auto"/>
            <w:noWrap/>
            <w:vAlign w:val="bottom"/>
            <w:hideMark/>
          </w:tcPr>
          <w:p w14:paraId="5E0CE9A2"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Q2</w:t>
            </w:r>
          </w:p>
        </w:tc>
        <w:tc>
          <w:tcPr>
            <w:tcW w:w="658" w:type="dxa"/>
            <w:shd w:val="clear" w:color="auto" w:fill="auto"/>
            <w:noWrap/>
            <w:vAlign w:val="bottom"/>
            <w:hideMark/>
          </w:tcPr>
          <w:p w14:paraId="306BE65C"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2026</w:t>
            </w:r>
          </w:p>
        </w:tc>
      </w:tr>
      <w:tr w:rsidR="00E87C0B" w:rsidRPr="00654343" w14:paraId="4197F90E" w14:textId="77777777" w:rsidTr="007C7019">
        <w:trPr>
          <w:trHeight w:val="290"/>
        </w:trPr>
        <w:tc>
          <w:tcPr>
            <w:tcW w:w="987" w:type="dxa"/>
            <w:shd w:val="clear" w:color="auto" w:fill="auto"/>
            <w:noWrap/>
            <w:vAlign w:val="center"/>
            <w:hideMark/>
          </w:tcPr>
          <w:p w14:paraId="2F61CA2D"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Objetivo</w:t>
            </w:r>
          </w:p>
        </w:tc>
        <w:tc>
          <w:tcPr>
            <w:tcW w:w="2908" w:type="dxa"/>
            <w:shd w:val="clear" w:color="auto" w:fill="auto"/>
            <w:vAlign w:val="bottom"/>
            <w:hideMark/>
          </w:tcPr>
          <w:p w14:paraId="5595F876"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Cielo Único Europeo: finalización del proyecto.</w:t>
            </w:r>
          </w:p>
        </w:tc>
        <w:tc>
          <w:tcPr>
            <w:tcW w:w="1129" w:type="dxa"/>
            <w:vAlign w:val="bottom"/>
          </w:tcPr>
          <w:p w14:paraId="7569B815" w14:textId="77777777" w:rsidR="00E87C0B" w:rsidRPr="00205C9D" w:rsidRDefault="00E87C0B" w:rsidP="007C7019">
            <w:pPr>
              <w:jc w:val="both"/>
              <w:rPr>
                <w:rFonts w:ascii="Arial" w:hAnsi="Arial" w:cs="Arial"/>
                <w:color w:val="000000"/>
                <w:sz w:val="18"/>
                <w:szCs w:val="18"/>
                <w:lang w:val="es-ES"/>
              </w:rPr>
            </w:pPr>
          </w:p>
        </w:tc>
        <w:tc>
          <w:tcPr>
            <w:tcW w:w="625" w:type="dxa"/>
            <w:shd w:val="clear" w:color="auto" w:fill="auto"/>
            <w:noWrap/>
            <w:vAlign w:val="bottom"/>
            <w:hideMark/>
          </w:tcPr>
          <w:p w14:paraId="73C7E913"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Nº</w:t>
            </w:r>
          </w:p>
        </w:tc>
        <w:tc>
          <w:tcPr>
            <w:tcW w:w="725" w:type="dxa"/>
            <w:shd w:val="clear" w:color="auto" w:fill="auto"/>
            <w:vAlign w:val="bottom"/>
          </w:tcPr>
          <w:p w14:paraId="57456A06"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15</w:t>
            </w:r>
          </w:p>
        </w:tc>
        <w:tc>
          <w:tcPr>
            <w:tcW w:w="643" w:type="dxa"/>
            <w:shd w:val="clear" w:color="auto" w:fill="auto"/>
            <w:noWrap/>
            <w:vAlign w:val="bottom"/>
            <w:hideMark/>
          </w:tcPr>
          <w:p w14:paraId="1D014638" w14:textId="77777777" w:rsidR="00E87C0B" w:rsidRPr="00205C9D" w:rsidRDefault="00E87C0B" w:rsidP="007C7019">
            <w:pPr>
              <w:jc w:val="right"/>
              <w:rPr>
                <w:rFonts w:ascii="Arial" w:hAnsi="Arial" w:cs="Arial"/>
                <w:color w:val="000000"/>
                <w:sz w:val="18"/>
                <w:szCs w:val="18"/>
                <w:lang w:val="es-ES"/>
              </w:rPr>
            </w:pPr>
            <w:r w:rsidRPr="00205C9D">
              <w:rPr>
                <w:rFonts w:ascii="Arial" w:hAnsi="Arial" w:cs="Arial"/>
                <w:color w:val="000000"/>
                <w:sz w:val="18"/>
                <w:szCs w:val="18"/>
                <w:lang w:val="es-ES"/>
              </w:rPr>
              <w:t>20</w:t>
            </w:r>
          </w:p>
        </w:tc>
        <w:tc>
          <w:tcPr>
            <w:tcW w:w="1103" w:type="dxa"/>
            <w:shd w:val="clear" w:color="auto" w:fill="auto"/>
            <w:noWrap/>
            <w:vAlign w:val="bottom"/>
            <w:hideMark/>
          </w:tcPr>
          <w:p w14:paraId="54EF843F"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Q2</w:t>
            </w:r>
          </w:p>
        </w:tc>
        <w:tc>
          <w:tcPr>
            <w:tcW w:w="658" w:type="dxa"/>
            <w:shd w:val="clear" w:color="auto" w:fill="auto"/>
            <w:noWrap/>
            <w:vAlign w:val="bottom"/>
            <w:hideMark/>
          </w:tcPr>
          <w:p w14:paraId="03B13DAE"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2026</w:t>
            </w:r>
          </w:p>
        </w:tc>
      </w:tr>
      <w:tr w:rsidR="00E87C0B" w:rsidRPr="00654343" w14:paraId="24AE1539" w14:textId="77777777" w:rsidTr="007C7019">
        <w:trPr>
          <w:trHeight w:val="580"/>
        </w:trPr>
        <w:tc>
          <w:tcPr>
            <w:tcW w:w="987" w:type="dxa"/>
            <w:shd w:val="clear" w:color="auto" w:fill="auto"/>
            <w:noWrap/>
            <w:vAlign w:val="center"/>
            <w:hideMark/>
          </w:tcPr>
          <w:p w14:paraId="7E3A5471"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Hito</w:t>
            </w:r>
          </w:p>
        </w:tc>
        <w:tc>
          <w:tcPr>
            <w:tcW w:w="2908" w:type="dxa"/>
            <w:shd w:val="clear" w:color="auto" w:fill="auto"/>
            <w:vAlign w:val="bottom"/>
            <w:hideMark/>
          </w:tcPr>
          <w:p w14:paraId="1EC66266" w14:textId="77777777"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RCE adaptada a la normativa actual.</w:t>
            </w:r>
          </w:p>
        </w:tc>
        <w:tc>
          <w:tcPr>
            <w:tcW w:w="1129" w:type="dxa"/>
            <w:vAlign w:val="bottom"/>
          </w:tcPr>
          <w:p w14:paraId="3BB99389" w14:textId="792CC183" w:rsidR="00E87C0B" w:rsidRPr="00205C9D" w:rsidRDefault="00E87C0B" w:rsidP="007C7019">
            <w:pPr>
              <w:jc w:val="both"/>
              <w:rPr>
                <w:rFonts w:ascii="Arial" w:hAnsi="Arial" w:cs="Arial"/>
                <w:color w:val="000000"/>
                <w:sz w:val="18"/>
                <w:szCs w:val="18"/>
                <w:lang w:val="es-ES"/>
              </w:rPr>
            </w:pPr>
            <w:r w:rsidRPr="00205C9D">
              <w:rPr>
                <w:rFonts w:ascii="Arial" w:hAnsi="Arial" w:cs="Arial"/>
                <w:color w:val="000000"/>
                <w:sz w:val="18"/>
                <w:szCs w:val="18"/>
                <w:lang w:val="es-ES"/>
              </w:rPr>
              <w:t>Finalización del proyecto</w:t>
            </w:r>
          </w:p>
        </w:tc>
        <w:tc>
          <w:tcPr>
            <w:tcW w:w="625" w:type="dxa"/>
            <w:shd w:val="clear" w:color="auto" w:fill="auto"/>
            <w:noWrap/>
            <w:vAlign w:val="bottom"/>
            <w:hideMark/>
          </w:tcPr>
          <w:p w14:paraId="595DB640" w14:textId="77777777" w:rsidR="00E87C0B" w:rsidRPr="00205C9D" w:rsidRDefault="00E87C0B" w:rsidP="00E87C0B">
            <w:pPr>
              <w:jc w:val="center"/>
              <w:rPr>
                <w:rFonts w:ascii="Arial" w:hAnsi="Arial" w:cs="Arial"/>
                <w:color w:val="000000"/>
                <w:sz w:val="18"/>
                <w:szCs w:val="18"/>
                <w:lang w:val="es-ES"/>
              </w:rPr>
            </w:pPr>
          </w:p>
        </w:tc>
        <w:tc>
          <w:tcPr>
            <w:tcW w:w="725" w:type="dxa"/>
            <w:shd w:val="clear" w:color="auto" w:fill="auto"/>
            <w:vAlign w:val="bottom"/>
          </w:tcPr>
          <w:p w14:paraId="7B259A06" w14:textId="77777777" w:rsidR="00E87C0B" w:rsidRPr="00205C9D" w:rsidRDefault="00E87C0B" w:rsidP="007C7019">
            <w:pPr>
              <w:jc w:val="right"/>
              <w:rPr>
                <w:rFonts w:ascii="Arial" w:hAnsi="Arial" w:cs="Arial"/>
                <w:color w:val="000000"/>
                <w:sz w:val="18"/>
                <w:szCs w:val="18"/>
                <w:lang w:val="es-ES"/>
              </w:rPr>
            </w:pPr>
          </w:p>
        </w:tc>
        <w:tc>
          <w:tcPr>
            <w:tcW w:w="643" w:type="dxa"/>
            <w:shd w:val="clear" w:color="auto" w:fill="auto"/>
            <w:noWrap/>
            <w:vAlign w:val="bottom"/>
            <w:hideMark/>
          </w:tcPr>
          <w:p w14:paraId="6C92E425" w14:textId="77777777" w:rsidR="00E87C0B" w:rsidRPr="00205C9D" w:rsidRDefault="00E87C0B" w:rsidP="007C7019">
            <w:pPr>
              <w:jc w:val="right"/>
              <w:rPr>
                <w:rFonts w:ascii="Arial" w:hAnsi="Arial" w:cs="Arial"/>
                <w:color w:val="000000"/>
                <w:sz w:val="18"/>
                <w:szCs w:val="18"/>
                <w:lang w:val="es-ES"/>
              </w:rPr>
            </w:pPr>
          </w:p>
        </w:tc>
        <w:tc>
          <w:tcPr>
            <w:tcW w:w="1103" w:type="dxa"/>
            <w:shd w:val="clear" w:color="auto" w:fill="auto"/>
            <w:noWrap/>
            <w:vAlign w:val="bottom"/>
            <w:hideMark/>
          </w:tcPr>
          <w:p w14:paraId="5A4744F8"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Q2</w:t>
            </w:r>
          </w:p>
        </w:tc>
        <w:tc>
          <w:tcPr>
            <w:tcW w:w="658" w:type="dxa"/>
            <w:shd w:val="clear" w:color="auto" w:fill="auto"/>
            <w:noWrap/>
            <w:vAlign w:val="bottom"/>
            <w:hideMark/>
          </w:tcPr>
          <w:p w14:paraId="7B2DBCBA" w14:textId="77777777" w:rsidR="00E87C0B" w:rsidRPr="00205C9D" w:rsidRDefault="00E87C0B" w:rsidP="00E87C0B">
            <w:pPr>
              <w:jc w:val="center"/>
              <w:rPr>
                <w:rFonts w:ascii="Arial" w:hAnsi="Arial" w:cs="Arial"/>
                <w:color w:val="000000"/>
                <w:sz w:val="18"/>
                <w:szCs w:val="18"/>
                <w:lang w:val="es-ES"/>
              </w:rPr>
            </w:pPr>
            <w:r w:rsidRPr="00205C9D">
              <w:rPr>
                <w:rFonts w:ascii="Arial" w:hAnsi="Arial" w:cs="Arial"/>
                <w:color w:val="000000"/>
                <w:sz w:val="18"/>
                <w:szCs w:val="18"/>
                <w:lang w:val="es-ES"/>
              </w:rPr>
              <w:t>2026</w:t>
            </w:r>
          </w:p>
        </w:tc>
      </w:tr>
    </w:tbl>
    <w:p w14:paraId="14BD2C85" w14:textId="77777777" w:rsidR="001A1450" w:rsidRPr="00517824" w:rsidRDefault="001A1450" w:rsidP="008B3CA0">
      <w:pPr>
        <w:spacing w:before="100"/>
        <w:rPr>
          <w:rFonts w:ascii="Arial" w:hAnsi="Arial" w:cs="Arial"/>
          <w:b/>
          <w:sz w:val="22"/>
          <w:szCs w:val="22"/>
        </w:rPr>
      </w:pPr>
    </w:p>
    <w:sectPr w:rsidR="001A1450" w:rsidRPr="00517824" w:rsidSect="00D54756">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65540BA"/>
    <w:multiLevelType w:val="hybridMultilevel"/>
    <w:tmpl w:val="D02A8D38"/>
    <w:lvl w:ilvl="0" w:tplc="0C0A0001">
      <w:start w:val="1"/>
      <w:numFmt w:val="bullet"/>
      <w:lvlText w:val=""/>
      <w:lvlJc w:val="left"/>
      <w:pPr>
        <w:ind w:left="1065" w:hanging="705"/>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B6D470A"/>
    <w:multiLevelType w:val="hybridMultilevel"/>
    <w:tmpl w:val="065C3572"/>
    <w:lvl w:ilvl="0" w:tplc="01347056">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7967899"/>
    <w:multiLevelType w:val="hybridMultilevel"/>
    <w:tmpl w:val="A4E456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9477476"/>
    <w:multiLevelType w:val="hybridMultilevel"/>
    <w:tmpl w:val="5D0ACE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63948"/>
    <w:rsid w:val="00080CFF"/>
    <w:rsid w:val="000A1311"/>
    <w:rsid w:val="000C68A4"/>
    <w:rsid w:val="000E2A84"/>
    <w:rsid w:val="000E6278"/>
    <w:rsid w:val="000F3FBB"/>
    <w:rsid w:val="00111686"/>
    <w:rsid w:val="001603D1"/>
    <w:rsid w:val="00164F33"/>
    <w:rsid w:val="00164FE4"/>
    <w:rsid w:val="00192141"/>
    <w:rsid w:val="00195BD9"/>
    <w:rsid w:val="001A1450"/>
    <w:rsid w:val="001A5F87"/>
    <w:rsid w:val="001B34B9"/>
    <w:rsid w:val="001D1DAC"/>
    <w:rsid w:val="00205C9D"/>
    <w:rsid w:val="00261DE5"/>
    <w:rsid w:val="00287531"/>
    <w:rsid w:val="002D47F8"/>
    <w:rsid w:val="002F0C59"/>
    <w:rsid w:val="00314F6D"/>
    <w:rsid w:val="003154A2"/>
    <w:rsid w:val="003208C4"/>
    <w:rsid w:val="00343745"/>
    <w:rsid w:val="00382F6E"/>
    <w:rsid w:val="003A7E9B"/>
    <w:rsid w:val="003D0EF7"/>
    <w:rsid w:val="003D56D8"/>
    <w:rsid w:val="0046397C"/>
    <w:rsid w:val="00491203"/>
    <w:rsid w:val="004A1729"/>
    <w:rsid w:val="004E330B"/>
    <w:rsid w:val="004E433A"/>
    <w:rsid w:val="00517824"/>
    <w:rsid w:val="00553327"/>
    <w:rsid w:val="00564761"/>
    <w:rsid w:val="00577625"/>
    <w:rsid w:val="005A0512"/>
    <w:rsid w:val="005B477A"/>
    <w:rsid w:val="005B5736"/>
    <w:rsid w:val="005C4BF4"/>
    <w:rsid w:val="005D3573"/>
    <w:rsid w:val="006139BE"/>
    <w:rsid w:val="00654343"/>
    <w:rsid w:val="006B4F97"/>
    <w:rsid w:val="006F018F"/>
    <w:rsid w:val="006F4C41"/>
    <w:rsid w:val="0077609D"/>
    <w:rsid w:val="00793828"/>
    <w:rsid w:val="007B6373"/>
    <w:rsid w:val="007C7019"/>
    <w:rsid w:val="007E37FC"/>
    <w:rsid w:val="007F3B1F"/>
    <w:rsid w:val="008076C5"/>
    <w:rsid w:val="008476C0"/>
    <w:rsid w:val="008620A4"/>
    <w:rsid w:val="008724CD"/>
    <w:rsid w:val="008A4A75"/>
    <w:rsid w:val="008B3CA0"/>
    <w:rsid w:val="008B6C42"/>
    <w:rsid w:val="008D6462"/>
    <w:rsid w:val="008F0C79"/>
    <w:rsid w:val="008F63EA"/>
    <w:rsid w:val="0093453B"/>
    <w:rsid w:val="00952F88"/>
    <w:rsid w:val="00955C95"/>
    <w:rsid w:val="00975BE8"/>
    <w:rsid w:val="00991697"/>
    <w:rsid w:val="009A64D7"/>
    <w:rsid w:val="009A7074"/>
    <w:rsid w:val="00A06941"/>
    <w:rsid w:val="00A32DF7"/>
    <w:rsid w:val="00A44DEA"/>
    <w:rsid w:val="00A50C8B"/>
    <w:rsid w:val="00A55D54"/>
    <w:rsid w:val="00A5666E"/>
    <w:rsid w:val="00A9503D"/>
    <w:rsid w:val="00AB08CB"/>
    <w:rsid w:val="00AC4F54"/>
    <w:rsid w:val="00AD459A"/>
    <w:rsid w:val="00AD76D5"/>
    <w:rsid w:val="00AE318F"/>
    <w:rsid w:val="00B02BDC"/>
    <w:rsid w:val="00B30BB6"/>
    <w:rsid w:val="00B61343"/>
    <w:rsid w:val="00B6769D"/>
    <w:rsid w:val="00B80D92"/>
    <w:rsid w:val="00B90F68"/>
    <w:rsid w:val="00BB64BC"/>
    <w:rsid w:val="00BD48F6"/>
    <w:rsid w:val="00BE5B5A"/>
    <w:rsid w:val="00C11CAC"/>
    <w:rsid w:val="00C6101D"/>
    <w:rsid w:val="00C64BDE"/>
    <w:rsid w:val="00C87CB2"/>
    <w:rsid w:val="00CA5DBC"/>
    <w:rsid w:val="00CB75ED"/>
    <w:rsid w:val="00CC40A0"/>
    <w:rsid w:val="00D23BF8"/>
    <w:rsid w:val="00D46D8D"/>
    <w:rsid w:val="00D54756"/>
    <w:rsid w:val="00E10D4B"/>
    <w:rsid w:val="00E87C0B"/>
    <w:rsid w:val="00EC35C5"/>
    <w:rsid w:val="00EC6ADE"/>
    <w:rsid w:val="00ED092E"/>
    <w:rsid w:val="00F41757"/>
    <w:rsid w:val="00F92F51"/>
    <w:rsid w:val="00FB2E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19D2"/>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Arial 8,List Paragraph,List Paragraph1,Normal N3,Bullet,Párrafo de lista11,Párrafo de lista1,Dot pt,F5 List Paragraph,No Spacing1,List Paragraph Char Char Char,Indicator Text,Colorful List - Accent 11,Numbered Para 1,Bullet 1,- Bullets"/>
    <w:basedOn w:val="Normal"/>
    <w:link w:val="PrrafodelistaCar"/>
    <w:uiPriority w:val="34"/>
    <w:qFormat/>
    <w:rsid w:val="008620A4"/>
    <w:pPr>
      <w:ind w:left="720"/>
      <w:contextualSpacing/>
    </w:pPr>
  </w:style>
  <w:style w:type="table" w:styleId="Tablaconcuadrcula">
    <w:name w:val="Table Grid"/>
    <w:basedOn w:val="Tablanormal"/>
    <w:uiPriority w:val="39"/>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Arial 8 Car,List Paragraph Car,List Paragraph1 Car,Normal N3 Car,Bullet Car,Párrafo de lista11 Car,Párrafo de lista1 Car,Dot pt Car,F5 List Paragraph Car,No Spacing1 Car,List Paragraph Char Char Char Car,Indicator Text Car"/>
    <w:basedOn w:val="Fuentedeprrafopredeter"/>
    <w:link w:val="Prrafodelista"/>
    <w:uiPriority w:val="34"/>
    <w:qFormat/>
    <w:locked/>
    <w:rsid w:val="00E10D4B"/>
    <w:rPr>
      <w:lang w:val="es-ES_tradnl"/>
    </w:rPr>
  </w:style>
  <w:style w:type="character" w:styleId="Refdecomentario">
    <w:name w:val="annotation reference"/>
    <w:basedOn w:val="Fuentedeprrafopredeter"/>
    <w:semiHidden/>
    <w:unhideWhenUsed/>
    <w:rsid w:val="00BD48F6"/>
    <w:rPr>
      <w:sz w:val="16"/>
      <w:szCs w:val="16"/>
    </w:rPr>
  </w:style>
  <w:style w:type="paragraph" w:styleId="Textocomentario">
    <w:name w:val="annotation text"/>
    <w:basedOn w:val="Normal"/>
    <w:link w:val="TextocomentarioCar"/>
    <w:semiHidden/>
    <w:unhideWhenUsed/>
    <w:rsid w:val="00BD48F6"/>
  </w:style>
  <w:style w:type="character" w:customStyle="1" w:styleId="TextocomentarioCar">
    <w:name w:val="Texto comentario Car"/>
    <w:basedOn w:val="Fuentedeprrafopredeter"/>
    <w:link w:val="Textocomentario"/>
    <w:semiHidden/>
    <w:rsid w:val="00BD48F6"/>
    <w:rPr>
      <w:lang w:val="es-ES_tradnl"/>
    </w:rPr>
  </w:style>
  <w:style w:type="paragraph" w:styleId="Asuntodelcomentario">
    <w:name w:val="annotation subject"/>
    <w:basedOn w:val="Textocomentario"/>
    <w:next w:val="Textocomentario"/>
    <w:link w:val="AsuntodelcomentarioCar"/>
    <w:semiHidden/>
    <w:unhideWhenUsed/>
    <w:rsid w:val="00BD48F6"/>
    <w:rPr>
      <w:b/>
      <w:bCs/>
    </w:rPr>
  </w:style>
  <w:style w:type="character" w:customStyle="1" w:styleId="AsuntodelcomentarioCar">
    <w:name w:val="Asunto del comentario Car"/>
    <w:basedOn w:val="TextocomentarioCar"/>
    <w:link w:val="Asuntodelcomentario"/>
    <w:semiHidden/>
    <w:rsid w:val="00BD48F6"/>
    <w:rPr>
      <w:b/>
      <w:bCs/>
      <w:lang w:val="es-ES_tradnl"/>
    </w:rPr>
  </w:style>
  <w:style w:type="paragraph" w:styleId="Revisin">
    <w:name w:val="Revision"/>
    <w:hidden/>
    <w:uiPriority w:val="99"/>
    <w:semiHidden/>
    <w:rsid w:val="00B61343"/>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621621032">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15308714">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053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881FC-7B6B-48B3-A70D-A478AFB4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1818</Words>
  <Characters>10554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Sancho Gómez, Fuencisla</cp:lastModifiedBy>
  <cp:revision>28</cp:revision>
  <cp:lastPrinted>2021-06-09T11:44:00Z</cp:lastPrinted>
  <dcterms:created xsi:type="dcterms:W3CDTF">2021-07-13T12:31:00Z</dcterms:created>
  <dcterms:modified xsi:type="dcterms:W3CDTF">2022-02-01T10:16:00Z</dcterms:modified>
</cp:coreProperties>
</file>